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4</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14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1576"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1603" w:type="dxa"/>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崔婷婷</w:t>
            </w:r>
          </w:p>
        </w:tc>
        <w:tc>
          <w:tcPr>
            <w:tcW w:w="1712"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1915" w:type="dxa"/>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1"/>
                <w:szCs w:val="11"/>
                <w:highlight w:val="none"/>
                <w:lang w:eastAsia="zh-CN"/>
              </w:rPr>
              <w:t>马克思主义学院</w:t>
            </w:r>
            <w:r>
              <w:rPr>
                <w:rFonts w:hint="eastAsia" w:ascii="KaiTi_GB2312" w:eastAsia="KaiTi_GB2312"/>
                <w:sz w:val="11"/>
                <w:szCs w:val="11"/>
                <w:highlight w:val="none"/>
                <w:lang w:val="en-US" w:eastAsia="zh-CN"/>
              </w:rPr>
              <w:t>.医学人文学院</w:t>
            </w:r>
          </w:p>
        </w:tc>
        <w:tc>
          <w:tcPr>
            <w:tcW w:w="1958"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2102" w:type="dxa"/>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女</w:t>
            </w:r>
          </w:p>
        </w:tc>
        <w:tc>
          <w:tcPr>
            <w:tcW w:w="1494"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1975"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1978.09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76" w:type="dxa"/>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1603" w:type="dxa"/>
            <w:tcBorders>
              <w:left w:val="single" w:color="auto" w:sz="6" w:space="0"/>
              <w:bottom w:val="single" w:color="auto" w:sz="6"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2023.08</w:t>
            </w:r>
          </w:p>
        </w:tc>
        <w:tc>
          <w:tcPr>
            <w:tcW w:w="1712" w:type="dxa"/>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1915" w:type="dxa"/>
            <w:tcBorders>
              <w:left w:val="single" w:color="auto" w:sz="6" w:space="0"/>
              <w:bottom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5"/>
                <w:szCs w:val="15"/>
                <w:highlight w:val="none"/>
                <w:lang w:val="en-US" w:eastAsia="zh-CN"/>
              </w:rPr>
              <w:t>博士研究生2015.06.23</w:t>
            </w:r>
          </w:p>
        </w:tc>
        <w:tc>
          <w:tcPr>
            <w:tcW w:w="1958" w:type="dxa"/>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2102" w:type="dxa"/>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法学博士</w:t>
            </w:r>
            <w:r>
              <w:rPr>
                <w:rFonts w:hint="eastAsia" w:ascii="KaiTi_GB2312" w:eastAsia="KaiTi_GB2312"/>
                <w:sz w:val="18"/>
                <w:szCs w:val="18"/>
                <w:highlight w:val="none"/>
                <w:lang w:val="en-US" w:eastAsia="zh-CN"/>
              </w:rPr>
              <w:t>2015.06.23</w:t>
            </w:r>
          </w:p>
        </w:tc>
        <w:tc>
          <w:tcPr>
            <w:tcW w:w="1494" w:type="dxa"/>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1975"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2004.07.27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576" w:type="dxa"/>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1603" w:type="dxa"/>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2013.08.06</w:t>
            </w:r>
          </w:p>
        </w:tc>
        <w:tc>
          <w:tcPr>
            <w:tcW w:w="1712" w:type="dxa"/>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1915" w:type="dxa"/>
            <w:tcBorders>
              <w:top w:val="single" w:color="auto" w:sz="6" w:space="0"/>
              <w:left w:val="single" w:color="auto" w:sz="6" w:space="0"/>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教师系列</w:t>
            </w:r>
          </w:p>
        </w:tc>
        <w:tc>
          <w:tcPr>
            <w:tcW w:w="1958" w:type="dxa"/>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2102" w:type="dxa"/>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教学为主型</w:t>
            </w:r>
          </w:p>
        </w:tc>
        <w:tc>
          <w:tcPr>
            <w:tcW w:w="1494" w:type="dxa"/>
            <w:tcBorders>
              <w:bottom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1975" w:type="dxa"/>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马克思主义理论（马列公共课）</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76" w:type="dxa"/>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5230" w:type="dxa"/>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教授</w:t>
            </w:r>
          </w:p>
        </w:tc>
        <w:tc>
          <w:tcPr>
            <w:tcW w:w="19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5571" w:type="dxa"/>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14335" w:type="dxa"/>
            <w:gridSpan w:val="8"/>
            <w:tcBorders>
              <w:top w:val="single" w:color="auto" w:sz="4" w:space="0"/>
              <w:left w:val="nil"/>
              <w:bottom w:val="nil"/>
              <w:right w:val="nil"/>
            </w:tcBorders>
            <w:vAlign w:val="center"/>
          </w:tcPr>
          <w:p>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pPr>
        <w:spacing w:after="0" w:line="20" w:lineRule="exact"/>
        <w:rPr>
          <w:sz w:val="10"/>
          <w:szCs w:val="10"/>
          <w:highlight w:val="none"/>
        </w:rPr>
      </w:pPr>
    </w:p>
    <w:tbl>
      <w:tblPr>
        <w:tblStyle w:val="5"/>
        <w:tblW w:w="14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808"/>
        <w:gridCol w:w="1169"/>
        <w:gridCol w:w="1493"/>
        <w:gridCol w:w="1244"/>
        <w:gridCol w:w="1711"/>
        <w:gridCol w:w="2261"/>
        <w:gridCol w:w="63"/>
        <w:gridCol w:w="1037"/>
        <w:gridCol w:w="834"/>
        <w:gridCol w:w="719"/>
        <w:gridCol w:w="1785"/>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80" w:hRule="atLeast"/>
        </w:trPr>
        <w:tc>
          <w:tcPr>
            <w:tcW w:w="1186" w:type="dxa"/>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808"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1169"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1493"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1244"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1711"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2324" w:type="dxa"/>
            <w:gridSpan w:val="2"/>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103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1553" w:type="dxa"/>
            <w:gridSpan w:val="2"/>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1785" w:type="dxa"/>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01"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3</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431.22</w:t>
            </w:r>
          </w:p>
        </w:tc>
        <w:tc>
          <w:tcPr>
            <w:tcW w:w="1493" w:type="dxa"/>
            <w:tcBorders>
              <w:top w:val="single" w:color="auto" w:sz="6" w:space="0"/>
              <w:left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2023-2024(1)</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sz w:val="10"/>
                <w:szCs w:val="10"/>
                <w:highlight w:val="none"/>
                <w:lang w:eastAsia="zh-CN"/>
              </w:rPr>
              <w:t>护理</w:t>
            </w:r>
            <w:r>
              <w:rPr>
                <w:rFonts w:hint="eastAsia" w:ascii="KaiTi_GB2312" w:eastAsia="KaiTi_GB2312"/>
                <w:sz w:val="10"/>
                <w:szCs w:val="10"/>
                <w:highlight w:val="none"/>
                <w:lang w:val="en-US" w:eastAsia="zh-CN"/>
              </w:rPr>
              <w:t>231、2、3、4、5；中药类223、224；中医八223、221、222；中医妇产22、中医九22；食品222</w:t>
            </w:r>
          </w:p>
        </w:tc>
        <w:tc>
          <w:tcPr>
            <w:tcW w:w="2324" w:type="dxa"/>
            <w:gridSpan w:val="2"/>
            <w:vAlign w:val="center"/>
          </w:tcPr>
          <w:p>
            <w:pPr>
              <w:spacing w:after="0" w:line="240" w:lineRule="auto"/>
              <w:jc w:val="center"/>
              <w:rPr>
                <w:rFonts w:hint="eastAsia" w:ascii="KaiTi_GB2312" w:eastAsia="KaiTi_GB2312"/>
                <w:highlight w:val="none"/>
                <w:lang w:eastAsia="zh-CN"/>
              </w:rPr>
            </w:pPr>
            <w:r>
              <w:rPr>
                <w:rFonts w:hint="eastAsia" w:ascii="KaiTi_GB2312" w:eastAsia="KaiTi_GB2312"/>
                <w:sz w:val="10"/>
                <w:szCs w:val="10"/>
                <w:highlight w:val="none"/>
                <w:lang w:eastAsia="zh-CN"/>
              </w:rPr>
              <w:t>思想道德与法治、形势与政策、大学生劳动教育</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257.22</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37"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2022-2023（2）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国贸</w:t>
            </w:r>
            <w:r>
              <w:rPr>
                <w:rFonts w:hint="eastAsia" w:ascii="KaiTi_GB2312" w:eastAsia="KaiTi_GB2312"/>
                <w:sz w:val="10"/>
                <w:szCs w:val="10"/>
                <w:highlight w:val="none"/>
                <w:lang w:val="en-US" w:eastAsia="zh-CN"/>
              </w:rPr>
              <w:t>22、护理213、214、中医八211、212、中医211</w:t>
            </w:r>
          </w:p>
        </w:tc>
        <w:tc>
          <w:tcPr>
            <w:tcW w:w="2324" w:type="dxa"/>
            <w:gridSpan w:val="2"/>
            <w:vAlign w:val="center"/>
          </w:tcPr>
          <w:p>
            <w:pPr>
              <w:spacing w:after="0" w:line="240" w:lineRule="auto"/>
              <w:jc w:val="left"/>
              <w:rPr>
                <w:rFonts w:ascii="KaiTi_GB2312" w:eastAsia="KaiTi_GB2312"/>
                <w:highlight w:val="none"/>
              </w:rPr>
            </w:pPr>
            <w:r>
              <w:rPr>
                <w:rFonts w:hint="eastAsia" w:ascii="KaiTi_GB2312" w:eastAsia="KaiTi_GB2312"/>
                <w:sz w:val="10"/>
                <w:szCs w:val="10"/>
                <w:highlight w:val="none"/>
                <w:lang w:eastAsia="zh-CN"/>
              </w:rPr>
              <w:t>思想道德与法治、形势与政策、思想政治理论综合社会实践</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174</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84"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2</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393.48</w:t>
            </w:r>
          </w:p>
        </w:tc>
        <w:tc>
          <w:tcPr>
            <w:tcW w:w="1493" w:type="dxa"/>
            <w:tcBorders>
              <w:top w:val="single" w:color="auto" w:sz="6" w:space="0"/>
              <w:left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2022-2023(1)</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中医八</w:t>
            </w:r>
            <w:r>
              <w:rPr>
                <w:rFonts w:hint="eastAsia" w:ascii="KaiTi_GB2312" w:eastAsia="KaiTi_GB2312"/>
                <w:sz w:val="10"/>
                <w:szCs w:val="10"/>
                <w:highlight w:val="none"/>
                <w:lang w:val="en-US" w:eastAsia="zh-CN"/>
              </w:rPr>
              <w:t>221、222、223、224</w:t>
            </w:r>
            <w:r>
              <w:rPr>
                <w:rFonts w:ascii="Helvetica" w:hAnsi="Helvetica" w:eastAsia="Helvetica" w:cs="Helvetica"/>
                <w:i w:val="0"/>
                <w:caps w:val="0"/>
                <w:color w:val="666666"/>
                <w:spacing w:val="0"/>
                <w:sz w:val="10"/>
                <w:szCs w:val="10"/>
              </w:rPr>
              <w:t>健管（养老）21;助产21;临床（老年）21;护理211;康复（老年）21;护理（老年）21</w:t>
            </w:r>
          </w:p>
        </w:tc>
        <w:tc>
          <w:tcPr>
            <w:tcW w:w="2324" w:type="dxa"/>
            <w:gridSpan w:val="2"/>
            <w:vAlign w:val="center"/>
          </w:tcPr>
          <w:p>
            <w:pPr>
              <w:spacing w:after="0" w:line="240" w:lineRule="auto"/>
              <w:jc w:val="left"/>
              <w:rPr>
                <w:rFonts w:ascii="KaiTi_GB2312" w:eastAsia="KaiTi_GB2312"/>
                <w:highlight w:val="none"/>
              </w:rPr>
            </w:pPr>
            <w:r>
              <w:rPr>
                <w:rFonts w:hint="eastAsia" w:ascii="KaiTi_GB2312" w:eastAsia="KaiTi_GB2312"/>
                <w:sz w:val="10"/>
                <w:szCs w:val="10"/>
                <w:highlight w:val="none"/>
                <w:lang w:eastAsia="zh-CN"/>
              </w:rPr>
              <w:t>思想道德与法治、大学生劳动教育</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261.3</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9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2021-2022（2）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ascii="Helvetica" w:hAnsi="Helvetica" w:eastAsia="Helvetica" w:cs="Helvetica"/>
                <w:i w:val="0"/>
                <w:caps w:val="0"/>
                <w:color w:val="666666"/>
                <w:spacing w:val="0"/>
                <w:sz w:val="10"/>
                <w:szCs w:val="10"/>
              </w:rPr>
              <w:t>公管类21</w:t>
            </w:r>
            <w:r>
              <w:rPr>
                <w:rFonts w:hint="eastAsia" w:ascii="Helvetica" w:hAnsi="Helvetica" w:cs="Helvetica"/>
                <w:i w:val="0"/>
                <w:caps w:val="0"/>
                <w:color w:val="666666"/>
                <w:spacing w:val="0"/>
                <w:sz w:val="10"/>
                <w:szCs w:val="10"/>
                <w:lang w:eastAsia="zh-CN"/>
              </w:rPr>
              <w:t>、</w:t>
            </w:r>
            <w:r>
              <w:rPr>
                <w:rFonts w:ascii="Helvetica" w:hAnsi="Helvetica" w:eastAsia="Helvetica" w:cs="Helvetica"/>
                <w:i w:val="0"/>
                <w:caps w:val="0"/>
                <w:color w:val="666666"/>
                <w:spacing w:val="0"/>
                <w:sz w:val="10"/>
                <w:szCs w:val="10"/>
              </w:rPr>
              <w:t>国贸21</w:t>
            </w:r>
            <w:r>
              <w:rPr>
                <w:rFonts w:hint="eastAsia" w:ascii="Helvetica" w:hAnsi="Helvetica" w:cs="Helvetica"/>
                <w:i w:val="0"/>
                <w:caps w:val="0"/>
                <w:color w:val="666666"/>
                <w:spacing w:val="0"/>
                <w:sz w:val="10"/>
                <w:szCs w:val="10"/>
                <w:lang w:eastAsia="zh-CN"/>
              </w:rPr>
              <w:t>、</w:t>
            </w:r>
            <w:r>
              <w:rPr>
                <w:rFonts w:ascii="Helvetica" w:hAnsi="Helvetica" w:eastAsia="Helvetica" w:cs="Helvetica"/>
                <w:i w:val="0"/>
                <w:caps w:val="0"/>
                <w:color w:val="666666"/>
                <w:spacing w:val="0"/>
                <w:sz w:val="10"/>
                <w:szCs w:val="10"/>
              </w:rPr>
              <w:t>药制剂20;</w:t>
            </w:r>
          </w:p>
        </w:tc>
        <w:tc>
          <w:tcPr>
            <w:tcW w:w="2324" w:type="dxa"/>
            <w:gridSpan w:val="2"/>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思想道德修养与法律基础、思想政治理论综合社会实践</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132.18</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16"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158.8</w:t>
            </w:r>
          </w:p>
        </w:tc>
        <w:tc>
          <w:tcPr>
            <w:tcW w:w="1493" w:type="dxa"/>
            <w:tcBorders>
              <w:top w:val="single" w:color="auto" w:sz="6" w:space="0"/>
              <w:left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2021-2022(1)</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eastAsia="zh-CN"/>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r>
              <w:rPr>
                <w:rFonts w:hint="eastAsia" w:ascii="KaiTi_GB2312" w:eastAsia="KaiTi_GB2312"/>
                <w:highlight w:val="none"/>
                <w:lang w:eastAsia="zh-CN"/>
              </w:rPr>
              <w:t>产假</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0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2020-2021（2）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公管</w:t>
            </w:r>
            <w:r>
              <w:rPr>
                <w:rFonts w:hint="eastAsia" w:ascii="KaiTi_GB2312" w:eastAsia="KaiTi_GB2312"/>
                <w:sz w:val="10"/>
                <w:szCs w:val="10"/>
                <w:highlight w:val="none"/>
                <w:lang w:val="en-US" w:eastAsia="zh-CN"/>
              </w:rPr>
              <w:t>201、公管类201、食品201</w:t>
            </w:r>
          </w:p>
        </w:tc>
        <w:tc>
          <w:tcPr>
            <w:tcW w:w="2324" w:type="dxa"/>
            <w:gridSpan w:val="2"/>
            <w:vAlign w:val="center"/>
          </w:tcPr>
          <w:p>
            <w:pPr>
              <w:spacing w:after="0" w:line="240" w:lineRule="auto"/>
              <w:jc w:val="center"/>
              <w:rPr>
                <w:rFonts w:ascii="KaiTi_GB2312" w:eastAsia="KaiTi_GB2312"/>
                <w:highlight w:val="none"/>
              </w:rPr>
            </w:pPr>
            <w:r>
              <w:rPr>
                <w:rFonts w:hint="eastAsia" w:ascii="KaiTi_GB2312" w:eastAsia="KaiTi_GB2312"/>
                <w:sz w:val="10"/>
                <w:szCs w:val="10"/>
                <w:highlight w:val="none"/>
                <w:lang w:eastAsia="zh-CN"/>
              </w:rPr>
              <w:t>思想道德修养与法律基础</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158.8</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75"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534.43</w:t>
            </w:r>
          </w:p>
        </w:tc>
        <w:tc>
          <w:tcPr>
            <w:tcW w:w="1493" w:type="dxa"/>
            <w:tcBorders>
              <w:left w:val="single" w:color="auto" w:sz="6" w:space="0"/>
              <w:right w:val="single" w:color="auto" w:sz="6" w:space="0"/>
            </w:tcBorders>
            <w:vAlign w:val="center"/>
          </w:tcPr>
          <w:p>
            <w:pPr>
              <w:spacing w:after="0" w:line="240" w:lineRule="auto"/>
              <w:jc w:val="both"/>
              <w:rPr>
                <w:rFonts w:ascii="KaiTi_GB2312" w:eastAsia="KaiTi_GB2312"/>
                <w:highlight w:val="none"/>
              </w:rPr>
            </w:pPr>
            <w:r>
              <w:rPr>
                <w:rFonts w:hint="eastAsia" w:ascii="KaiTi_GB2312" w:eastAsia="KaiTi_GB2312"/>
                <w:sz w:val="15"/>
                <w:szCs w:val="15"/>
                <w:highlight w:val="none"/>
                <w:lang w:val="en-US" w:eastAsia="zh-CN"/>
              </w:rPr>
              <w:t>2020-2021(1)</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bottom"/>
          </w:tcPr>
          <w:p>
            <w:pPr>
              <w:keepNext w:val="0"/>
              <w:keepLines w:val="0"/>
              <w:widowControl/>
              <w:suppressLineNumbers w:val="0"/>
              <w:jc w:val="center"/>
              <w:textAlignment w:val="bottom"/>
              <w:rPr>
                <w:rFonts w:ascii="KaiTi_GB2312" w:eastAsia="KaiTi_GB2312"/>
                <w:highlight w:val="none"/>
              </w:rPr>
            </w:pPr>
            <w:r>
              <w:rPr>
                <w:rFonts w:hint="eastAsia" w:ascii="宋体" w:hAnsi="宋体" w:cs="宋体"/>
                <w:i w:val="0"/>
                <w:color w:val="000000"/>
                <w:kern w:val="0"/>
                <w:sz w:val="10"/>
                <w:szCs w:val="10"/>
                <w:u w:val="none"/>
                <w:lang w:val="en-US" w:eastAsia="zh-CN" w:bidi="ar"/>
              </w:rPr>
              <w:t>国贸19、营销19、</w:t>
            </w:r>
            <w:r>
              <w:rPr>
                <w:rFonts w:hint="eastAsia" w:ascii="宋体" w:hAnsi="宋体" w:eastAsia="宋体" w:cs="宋体"/>
                <w:i w:val="0"/>
                <w:color w:val="000000"/>
                <w:kern w:val="0"/>
                <w:sz w:val="10"/>
                <w:szCs w:val="10"/>
                <w:u w:val="none"/>
                <w:lang w:val="en-US" w:eastAsia="zh-CN" w:bidi="ar"/>
              </w:rPr>
              <w:t>中药类191;</w:t>
            </w:r>
            <w:r>
              <w:rPr>
                <w:rFonts w:hint="eastAsia" w:ascii="宋体" w:hAnsi="宋体" w:cs="宋体"/>
                <w:i w:val="0"/>
                <w:color w:val="000000"/>
                <w:kern w:val="0"/>
                <w:sz w:val="10"/>
                <w:szCs w:val="10"/>
                <w:u w:val="none"/>
                <w:lang w:val="en-US" w:eastAsia="zh-CN" w:bidi="ar"/>
              </w:rPr>
              <w:t>中医184、185；药学181、182</w:t>
            </w:r>
          </w:p>
        </w:tc>
        <w:tc>
          <w:tcPr>
            <w:tcW w:w="2324" w:type="dxa"/>
            <w:gridSpan w:val="2"/>
            <w:vAlign w:val="center"/>
          </w:tcPr>
          <w:p>
            <w:pPr>
              <w:spacing w:after="0" w:line="240" w:lineRule="auto"/>
              <w:jc w:val="left"/>
              <w:rPr>
                <w:rFonts w:ascii="KaiTi_GB2312" w:eastAsia="KaiTi_GB2312"/>
                <w:highlight w:val="none"/>
              </w:rPr>
            </w:pPr>
            <w:r>
              <w:rPr>
                <w:rFonts w:ascii="Helvetica" w:hAnsi="Helvetica" w:eastAsia="Helvetica" w:cs="Helvetica"/>
                <w:i w:val="0"/>
                <w:caps w:val="0"/>
                <w:color w:val="222222"/>
                <w:spacing w:val="0"/>
                <w:sz w:val="10"/>
                <w:szCs w:val="10"/>
              </w:rPr>
              <w:t>形势与政策</w:t>
            </w:r>
            <w:r>
              <w:rPr>
                <w:rFonts w:hint="eastAsia" w:ascii="Helvetica" w:hAnsi="Helvetica" w:cs="Helvetica"/>
                <w:i w:val="0"/>
                <w:caps w:val="0"/>
                <w:color w:val="222222"/>
                <w:spacing w:val="0"/>
                <w:sz w:val="10"/>
                <w:szCs w:val="10"/>
                <w:lang w:eastAsia="zh-CN"/>
              </w:rPr>
              <w:t>、</w:t>
            </w:r>
            <w:r>
              <w:rPr>
                <w:rFonts w:ascii="Helvetica" w:hAnsi="Helvetica" w:eastAsia="Helvetica" w:cs="Helvetica"/>
                <w:i w:val="0"/>
                <w:caps w:val="0"/>
                <w:color w:val="222222"/>
                <w:spacing w:val="0"/>
                <w:sz w:val="10"/>
                <w:szCs w:val="10"/>
              </w:rPr>
              <w:t>思想道德修养与法律基础</w:t>
            </w:r>
            <w:r>
              <w:rPr>
                <w:rFonts w:hint="eastAsia" w:ascii="Helvetica" w:hAnsi="Helvetica" w:cs="Helvetica"/>
                <w:i w:val="0"/>
                <w:caps w:val="0"/>
                <w:color w:val="222222"/>
                <w:spacing w:val="0"/>
                <w:sz w:val="10"/>
                <w:szCs w:val="10"/>
                <w:lang w:eastAsia="zh-CN"/>
              </w:rPr>
              <w:t>、医学伦理学</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258.23</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0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both"/>
              <w:rPr>
                <w:rFonts w:hint="eastAsia" w:ascii="KaiTi_GB2312" w:eastAsia="KaiTi_GB2312"/>
                <w:highlight w:val="none"/>
                <w:lang w:val="en-US" w:eastAsia="zh-CN"/>
              </w:rPr>
            </w:pPr>
            <w:r>
              <w:rPr>
                <w:rFonts w:hint="eastAsia" w:ascii="KaiTi_GB2312" w:eastAsia="KaiTi_GB2312"/>
                <w:sz w:val="15"/>
                <w:szCs w:val="15"/>
                <w:highlight w:val="none"/>
                <w:lang w:val="en-US" w:eastAsia="zh-CN"/>
              </w:rPr>
              <w:t>2019-2020（2）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中西临</w:t>
            </w:r>
            <w:r>
              <w:rPr>
                <w:rFonts w:hint="eastAsia" w:ascii="KaiTi_GB2312" w:eastAsia="KaiTi_GB2312"/>
                <w:sz w:val="10"/>
                <w:szCs w:val="10"/>
                <w:highlight w:val="none"/>
                <w:lang w:val="en-US" w:eastAsia="zh-CN"/>
              </w:rPr>
              <w:t>191、192、中医八191、192、193；</w:t>
            </w:r>
            <w:r>
              <w:rPr>
                <w:rFonts w:hint="eastAsia" w:ascii="KaiTi_GB2312" w:eastAsia="KaiTi_GB2312"/>
                <w:sz w:val="10"/>
                <w:szCs w:val="10"/>
                <w:highlight w:val="none"/>
                <w:lang w:eastAsia="zh-CN"/>
              </w:rPr>
              <w:t>中西临</w:t>
            </w:r>
            <w:r>
              <w:rPr>
                <w:rFonts w:hint="eastAsia" w:ascii="KaiTi_GB2312" w:eastAsia="KaiTi_GB2312"/>
                <w:sz w:val="10"/>
                <w:szCs w:val="10"/>
                <w:highlight w:val="none"/>
                <w:lang w:val="en-US" w:eastAsia="zh-CN"/>
              </w:rPr>
              <w:t>181、182；中医养生19；临床201、202；生物技术20</w:t>
            </w:r>
            <w:r>
              <w:rPr>
                <w:rFonts w:hint="eastAsia" w:ascii="KaiTi_GB2312" w:eastAsia="KaiTi_GB2312"/>
                <w:sz w:val="10"/>
                <w:szCs w:val="10"/>
                <w:highlight w:val="none"/>
                <w:lang w:eastAsia="zh-CN"/>
              </w:rPr>
              <w:t>护理</w:t>
            </w:r>
            <w:r>
              <w:rPr>
                <w:rFonts w:hint="eastAsia" w:ascii="KaiTi_GB2312" w:eastAsia="KaiTi_GB2312"/>
                <w:sz w:val="10"/>
                <w:szCs w:val="10"/>
                <w:highlight w:val="none"/>
                <w:lang w:val="en-US" w:eastAsia="zh-CN"/>
              </w:rPr>
              <w:t>205、护理助产206、中药九19、药制剂19、药学191、192</w:t>
            </w:r>
          </w:p>
        </w:tc>
        <w:tc>
          <w:tcPr>
            <w:tcW w:w="2324" w:type="dxa"/>
            <w:gridSpan w:val="2"/>
            <w:vAlign w:val="center"/>
          </w:tcPr>
          <w:p>
            <w:pPr>
              <w:spacing w:after="0" w:line="240" w:lineRule="auto"/>
              <w:jc w:val="center"/>
              <w:rPr>
                <w:rFonts w:ascii="KaiTi_GB2312" w:eastAsia="KaiTi_GB2312"/>
                <w:highlight w:val="none"/>
              </w:rPr>
            </w:pPr>
            <w:r>
              <w:rPr>
                <w:rFonts w:ascii="Helvetica" w:hAnsi="Helvetica" w:eastAsia="Helvetica" w:cs="Helvetica"/>
                <w:i w:val="0"/>
                <w:caps w:val="0"/>
                <w:color w:val="222222"/>
                <w:spacing w:val="0"/>
                <w:sz w:val="10"/>
                <w:szCs w:val="10"/>
              </w:rPr>
              <w:t>形势与政策</w:t>
            </w:r>
            <w:r>
              <w:rPr>
                <w:rFonts w:hint="eastAsia" w:ascii="Helvetica" w:hAnsi="Helvetica" w:cs="Helvetica"/>
                <w:i w:val="0"/>
                <w:caps w:val="0"/>
                <w:color w:val="222222"/>
                <w:spacing w:val="0"/>
                <w:sz w:val="10"/>
                <w:szCs w:val="10"/>
                <w:lang w:eastAsia="zh-CN"/>
              </w:rPr>
              <w:t>、</w:t>
            </w:r>
            <w:r>
              <w:rPr>
                <w:rFonts w:ascii="Helvetica" w:hAnsi="Helvetica" w:eastAsia="Helvetica" w:cs="Helvetica"/>
                <w:i w:val="0"/>
                <w:caps w:val="0"/>
                <w:color w:val="222222"/>
                <w:spacing w:val="0"/>
                <w:sz w:val="10"/>
                <w:szCs w:val="10"/>
              </w:rPr>
              <w:t>思想道德修养与法律基础</w:t>
            </w:r>
            <w:r>
              <w:rPr>
                <w:rFonts w:hint="eastAsia" w:ascii="Helvetica" w:hAnsi="Helvetica" w:cs="Helvetica"/>
                <w:i w:val="0"/>
                <w:caps w:val="0"/>
                <w:color w:val="222222"/>
                <w:spacing w:val="0"/>
                <w:sz w:val="10"/>
                <w:szCs w:val="10"/>
                <w:lang w:eastAsia="zh-CN"/>
              </w:rPr>
              <w:t>、医学伦理学</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276.2</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58"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426.8</w:t>
            </w:r>
          </w:p>
        </w:tc>
        <w:tc>
          <w:tcPr>
            <w:tcW w:w="1493" w:type="dxa"/>
            <w:tcBorders>
              <w:top w:val="single" w:color="auto" w:sz="6" w:space="0"/>
              <w:left w:val="single" w:color="auto" w:sz="6" w:space="0"/>
              <w:right w:val="single" w:color="auto" w:sz="4" w:space="0"/>
            </w:tcBorders>
            <w:vAlign w:val="center"/>
          </w:tcPr>
          <w:p>
            <w:pPr>
              <w:spacing w:after="0" w:line="240" w:lineRule="auto"/>
              <w:jc w:val="both"/>
              <w:rPr>
                <w:rFonts w:hint="eastAsia" w:ascii="KaiTi_GB2312" w:eastAsia="KaiTi_GB2312"/>
                <w:highlight w:val="none"/>
                <w:lang w:val="en-US" w:eastAsia="zh-CN"/>
              </w:rPr>
            </w:pPr>
            <w:r>
              <w:rPr>
                <w:rFonts w:hint="eastAsia" w:ascii="KaiTi_GB2312" w:eastAsia="KaiTi_GB2312"/>
                <w:sz w:val="15"/>
                <w:szCs w:val="15"/>
                <w:highlight w:val="none"/>
                <w:lang w:val="en-US" w:eastAsia="zh-CN"/>
              </w:rPr>
              <w:t>2019-2020(1)</w:t>
            </w:r>
          </w:p>
        </w:tc>
        <w:tc>
          <w:tcPr>
            <w:tcW w:w="1244" w:type="dxa"/>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5"/>
                <w:szCs w:val="15"/>
                <w:highlight w:val="none"/>
                <w:lang w:eastAsia="zh-CN"/>
              </w:rPr>
              <w:t>全日制本科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公管</w:t>
            </w:r>
            <w:r>
              <w:rPr>
                <w:rFonts w:hint="eastAsia" w:ascii="KaiTi_GB2312" w:eastAsia="KaiTi_GB2312"/>
                <w:sz w:val="10"/>
                <w:szCs w:val="10"/>
                <w:highlight w:val="none"/>
                <w:lang w:val="en-US" w:eastAsia="zh-CN"/>
              </w:rPr>
              <w:t>181、182、公管类181、182电商181、国贸18、信管18</w:t>
            </w:r>
          </w:p>
        </w:tc>
        <w:tc>
          <w:tcPr>
            <w:tcW w:w="2324" w:type="dxa"/>
            <w:gridSpan w:val="2"/>
            <w:vAlign w:val="center"/>
          </w:tcPr>
          <w:p>
            <w:pPr>
              <w:spacing w:after="0" w:line="240" w:lineRule="auto"/>
              <w:jc w:val="center"/>
              <w:rPr>
                <w:rFonts w:ascii="KaiTi_GB2312" w:eastAsia="KaiTi_GB2312"/>
                <w:highlight w:val="none"/>
              </w:rPr>
            </w:pPr>
            <w:r>
              <w:rPr>
                <w:rFonts w:ascii="Helvetica" w:hAnsi="Helvetica" w:eastAsia="Helvetica" w:cs="Helvetica"/>
                <w:i w:val="0"/>
                <w:caps w:val="0"/>
                <w:color w:val="222222"/>
                <w:spacing w:val="0"/>
                <w:sz w:val="10"/>
                <w:szCs w:val="10"/>
              </w:rPr>
              <w:t>思想道德修养与法律基础</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252</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31"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right w:val="single" w:color="auto" w:sz="4" w:space="0"/>
            </w:tcBorders>
            <w:vAlign w:val="center"/>
          </w:tcPr>
          <w:p>
            <w:pPr>
              <w:spacing w:after="0" w:line="240" w:lineRule="auto"/>
              <w:jc w:val="both"/>
              <w:rPr>
                <w:rFonts w:hint="eastAsia" w:ascii="KaiTi_GB2312" w:eastAsia="KaiTi_GB2312"/>
                <w:highlight w:val="none"/>
                <w:lang w:val="en-US" w:eastAsia="zh-CN"/>
              </w:rPr>
            </w:pPr>
            <w:r>
              <w:rPr>
                <w:rFonts w:hint="eastAsia" w:ascii="KaiTi_GB2312" w:eastAsia="KaiTi_GB2312"/>
                <w:sz w:val="15"/>
                <w:szCs w:val="15"/>
                <w:highlight w:val="none"/>
                <w:lang w:val="en-US" w:eastAsia="zh-CN"/>
              </w:rPr>
              <w:t>2018-2019（2）</w:t>
            </w:r>
          </w:p>
        </w:tc>
        <w:tc>
          <w:tcPr>
            <w:tcW w:w="1244" w:type="dxa"/>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sz w:val="10"/>
                <w:szCs w:val="10"/>
                <w:highlight w:val="none"/>
                <w:lang w:eastAsia="zh-CN"/>
              </w:rPr>
              <w:t>全日制本科、成人教育</w:t>
            </w:r>
          </w:p>
        </w:tc>
        <w:tc>
          <w:tcPr>
            <w:tcW w:w="1711" w:type="dxa"/>
            <w:tcBorders>
              <w:top w:val="single" w:color="auto" w:sz="6" w:space="0"/>
              <w:left w:val="single" w:color="auto" w:sz="4" w:space="0"/>
              <w:bottom w:val="single" w:color="auto" w:sz="6" w:space="0"/>
            </w:tcBorders>
            <w:vAlign w:val="center"/>
          </w:tcPr>
          <w:p>
            <w:pPr>
              <w:spacing w:after="0" w:line="240" w:lineRule="auto"/>
              <w:jc w:val="left"/>
              <w:rPr>
                <w:rFonts w:hint="eastAsia" w:ascii="KaiTi_GB2312" w:eastAsia="KaiTi_GB2312"/>
                <w:highlight w:val="none"/>
                <w:lang w:eastAsia="zh-CN"/>
              </w:rPr>
            </w:pPr>
            <w:r>
              <w:rPr>
                <w:rFonts w:hint="eastAsia" w:ascii="KaiTi_GB2312" w:eastAsia="KaiTi_GB2312"/>
                <w:sz w:val="10"/>
                <w:szCs w:val="10"/>
                <w:highlight w:val="none"/>
                <w:lang w:eastAsia="zh-CN"/>
              </w:rPr>
              <w:t>康复</w:t>
            </w:r>
            <w:r>
              <w:rPr>
                <w:rFonts w:hint="eastAsia" w:ascii="KaiTi_GB2312" w:eastAsia="KaiTi_GB2312"/>
                <w:sz w:val="10"/>
                <w:szCs w:val="10"/>
                <w:highlight w:val="none"/>
                <w:lang w:val="en-US" w:eastAsia="zh-CN"/>
              </w:rPr>
              <w:t>181 182、中医九16、境外182、高起本针推学、高起本中药学</w:t>
            </w:r>
          </w:p>
        </w:tc>
        <w:tc>
          <w:tcPr>
            <w:tcW w:w="2324" w:type="dxa"/>
            <w:gridSpan w:val="2"/>
            <w:vAlign w:val="center"/>
          </w:tcPr>
          <w:p>
            <w:pPr>
              <w:spacing w:after="0" w:line="240" w:lineRule="auto"/>
              <w:jc w:val="center"/>
              <w:rPr>
                <w:rFonts w:ascii="KaiTi_GB2312" w:eastAsia="KaiTi_GB2312"/>
                <w:highlight w:val="none"/>
              </w:rPr>
            </w:pPr>
            <w:r>
              <w:rPr>
                <w:rFonts w:hint="eastAsia" w:ascii="Helvetica" w:hAnsi="Helvetica" w:cs="Helvetica"/>
                <w:i w:val="0"/>
                <w:caps w:val="0"/>
                <w:color w:val="222222"/>
                <w:spacing w:val="0"/>
                <w:sz w:val="10"/>
                <w:szCs w:val="10"/>
                <w:lang w:eastAsia="zh-CN"/>
              </w:rPr>
              <w:t>医学伦理学、</w:t>
            </w:r>
            <w:r>
              <w:rPr>
                <w:rFonts w:ascii="Helvetica" w:hAnsi="Helvetica" w:eastAsia="Helvetica" w:cs="Helvetica"/>
                <w:i w:val="0"/>
                <w:caps w:val="0"/>
                <w:color w:val="222222"/>
                <w:spacing w:val="0"/>
                <w:sz w:val="10"/>
                <w:szCs w:val="10"/>
              </w:rPr>
              <w:t>形势与政策</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174.8</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44" w:hRule="atLeast"/>
        </w:trPr>
        <w:tc>
          <w:tcPr>
            <w:tcW w:w="1186" w:type="dxa"/>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6425" w:type="dxa"/>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6699" w:type="dxa"/>
            <w:gridSpan w:val="6"/>
            <w:tcBorders>
              <w:left w:val="single" w:color="auto" w:sz="4" w:space="0"/>
              <w:bottom w:val="single" w:color="auto" w:sz="6" w:space="0"/>
            </w:tcBorders>
            <w:vAlign w:val="center"/>
          </w:tcPr>
          <w:p>
            <w:pPr>
              <w:spacing w:after="0" w:line="240" w:lineRule="auto"/>
              <w:jc w:val="left"/>
              <w:rPr>
                <w:rFonts w:hint="eastAsia" w:ascii="KaiTi_GB2312" w:eastAsia="KaiTi_GB2312"/>
                <w:highlight w:val="none"/>
                <w:lang w:val="en-US" w:eastAsia="zh-CN"/>
              </w:rPr>
            </w:pPr>
            <w:r>
              <w:rPr>
                <w:rFonts w:hint="eastAsia" w:ascii="KaiTi_GB2312" w:eastAsia="KaiTi_GB2312"/>
                <w:highlight w:val="none"/>
                <w:lang w:val="en-US" w:eastAsia="zh-CN"/>
              </w:rPr>
              <w:t>389（备注：任现职以来年平均课时450）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7611" w:type="dxa"/>
            <w:gridSpan w:val="6"/>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2261"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□符合    □不符合</w:t>
            </w:r>
          </w:p>
        </w:tc>
        <w:tc>
          <w:tcPr>
            <w:tcW w:w="1934" w:type="dxa"/>
            <w:gridSpan w:val="3"/>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2515" w:type="dxa"/>
            <w:gridSpan w:val="3"/>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5"/>
        <w:tblW w:w="142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2134"/>
        <w:gridCol w:w="1271"/>
        <w:gridCol w:w="912"/>
        <w:gridCol w:w="656"/>
        <w:gridCol w:w="695"/>
        <w:gridCol w:w="1644"/>
        <w:gridCol w:w="2509"/>
        <w:gridCol w:w="660"/>
        <w:gridCol w:w="90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2134"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271"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912"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656"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695" w:type="dxa"/>
            <w:tcBorders>
              <w:bottom w:val="single" w:color="auto" w:sz="4" w:space="0"/>
            </w:tcBorders>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644"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509" w:type="dxa"/>
            <w:tcBorders>
              <w:bottom w:val="single" w:color="auto" w:sz="4" w:space="0"/>
            </w:tcBorders>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66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904"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1056"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213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11"/>
                <w:szCs w:val="11"/>
                <w:highlight w:val="none"/>
                <w:lang w:val="en-US" w:eastAsia="zh-CN"/>
              </w:rPr>
              <w:t>榜样教育的现代转型及其</w:t>
            </w:r>
            <w:r>
              <w:rPr>
                <w:rFonts w:hint="eastAsia" w:ascii="KaiTi_GB2312" w:eastAsia="KaiTi_GB2312"/>
                <w:sz w:val="13"/>
                <w:szCs w:val="13"/>
                <w:highlight w:val="none"/>
                <w:lang w:val="en-US" w:eastAsia="zh-CN"/>
              </w:rPr>
              <w:t>路径</w:t>
            </w:r>
          </w:p>
        </w:tc>
        <w:tc>
          <w:tcPr>
            <w:tcW w:w="127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5"/>
                <w:szCs w:val="15"/>
                <w:highlight w:val="none"/>
                <w:lang w:eastAsia="zh-CN"/>
              </w:rPr>
            </w:pPr>
            <w:r>
              <w:rPr>
                <w:rFonts w:hint="eastAsia" w:ascii="KaiTi_GB2312" w:eastAsia="KaiTi_GB2312"/>
                <w:sz w:val="10"/>
                <w:szCs w:val="10"/>
                <w:highlight w:val="none"/>
                <w:lang w:eastAsia="zh-CN"/>
              </w:rPr>
              <w:t>高等农业教育</w:t>
            </w:r>
          </w:p>
        </w:tc>
        <w:tc>
          <w:tcPr>
            <w:tcW w:w="91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1"/>
                <w:szCs w:val="11"/>
                <w:highlight w:val="none"/>
                <w:lang w:val="en-US" w:eastAsia="zh-CN"/>
              </w:rPr>
            </w:pPr>
            <w:r>
              <w:rPr>
                <w:rFonts w:hint="eastAsia" w:ascii="KaiTi_GB2312" w:eastAsia="KaiTi_GB2312"/>
                <w:sz w:val="11"/>
                <w:szCs w:val="11"/>
                <w:highlight w:val="none"/>
                <w:lang w:val="en-US" w:eastAsia="zh-CN"/>
              </w:rPr>
              <w:t>2014（08）</w:t>
            </w:r>
          </w:p>
        </w:tc>
        <w:tc>
          <w:tcPr>
            <w:tcW w:w="6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3"/>
                <w:szCs w:val="13"/>
                <w:highlight w:val="none"/>
                <w:lang w:val="en-US" w:eastAsia="zh-CN"/>
              </w:rPr>
              <w:t>35-38</w:t>
            </w:r>
          </w:p>
        </w:tc>
        <w:tc>
          <w:tcPr>
            <w:tcW w:w="6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val="en-US" w:eastAsia="zh-CN"/>
              </w:rPr>
            </w:pPr>
            <w:r>
              <w:rPr>
                <w:rFonts w:hint="eastAsia" w:ascii="KaiTi_GB2312" w:eastAsia="KaiTi_GB2312"/>
                <w:sz w:val="10"/>
                <w:szCs w:val="10"/>
                <w:highlight w:val="none"/>
                <w:lang w:val="en-US" w:eastAsia="zh-CN"/>
              </w:rPr>
              <w:t>2014.08</w:t>
            </w: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第一作者</w:t>
            </w:r>
          </w:p>
        </w:tc>
        <w:tc>
          <w:tcPr>
            <w:tcW w:w="250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崔婷婷</w:t>
            </w:r>
          </w:p>
        </w:tc>
        <w:tc>
          <w:tcPr>
            <w:tcW w:w="6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3"/>
                <w:szCs w:val="13"/>
                <w:highlight w:val="none"/>
                <w:lang w:eastAsia="zh-CN"/>
              </w:rPr>
            </w:pPr>
            <w:r>
              <w:rPr>
                <w:rFonts w:hint="eastAsia" w:ascii="KaiTi_GB2312" w:eastAsia="KaiTi_GB2312"/>
                <w:sz w:val="11"/>
                <w:szCs w:val="11"/>
                <w:highlight w:val="none"/>
                <w:lang w:eastAsia="zh-CN"/>
              </w:rPr>
              <w:t>北大核心</w:t>
            </w:r>
          </w:p>
        </w:tc>
        <w:tc>
          <w:tcPr>
            <w:tcW w:w="90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213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论灌输论视域下当代医学生的生命道德教育</w:t>
            </w:r>
          </w:p>
        </w:tc>
        <w:tc>
          <w:tcPr>
            <w:tcW w:w="127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重庆医学</w:t>
            </w:r>
          </w:p>
        </w:tc>
        <w:tc>
          <w:tcPr>
            <w:tcW w:w="91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1"/>
                <w:szCs w:val="11"/>
                <w:highlight w:val="none"/>
                <w:lang w:val="en-US" w:eastAsia="zh-CN"/>
              </w:rPr>
            </w:pPr>
            <w:r>
              <w:rPr>
                <w:rFonts w:hint="eastAsia" w:ascii="KaiTi_GB2312" w:eastAsia="KaiTi_GB2312"/>
                <w:sz w:val="10"/>
                <w:szCs w:val="10"/>
                <w:highlight w:val="none"/>
                <w:lang w:val="en-US" w:eastAsia="zh-CN"/>
              </w:rPr>
              <w:t>第44卷（34</w:t>
            </w:r>
            <w:r>
              <w:rPr>
                <w:rFonts w:hint="eastAsia" w:ascii="KaiTi_GB2312" w:eastAsia="KaiTi_GB2312"/>
                <w:sz w:val="11"/>
                <w:szCs w:val="11"/>
                <w:highlight w:val="none"/>
                <w:lang w:val="en-US" w:eastAsia="zh-CN"/>
              </w:rPr>
              <w:t>期）</w:t>
            </w:r>
          </w:p>
        </w:tc>
        <w:tc>
          <w:tcPr>
            <w:tcW w:w="6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0"/>
                <w:szCs w:val="10"/>
                <w:highlight w:val="none"/>
                <w:lang w:val="en-US" w:eastAsia="zh-CN"/>
              </w:rPr>
              <w:t>4873-4875</w:t>
            </w:r>
          </w:p>
        </w:tc>
        <w:tc>
          <w:tcPr>
            <w:tcW w:w="6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val="en-US" w:eastAsia="zh-CN"/>
              </w:rPr>
            </w:pPr>
            <w:r>
              <w:rPr>
                <w:rFonts w:hint="eastAsia" w:ascii="KaiTi_GB2312" w:eastAsia="KaiTi_GB2312"/>
                <w:sz w:val="10"/>
                <w:szCs w:val="10"/>
                <w:highlight w:val="none"/>
                <w:lang w:val="en-US" w:eastAsia="zh-CN"/>
              </w:rPr>
              <w:t>2015.12</w:t>
            </w: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eastAsia="zh-CN"/>
              </w:rPr>
              <w:t>北大核</w:t>
            </w:r>
            <w:r>
              <w:rPr>
                <w:rFonts w:hint="eastAsia" w:ascii="KaiTi_GB2312" w:eastAsia="KaiTi_GB2312"/>
                <w:sz w:val="13"/>
                <w:szCs w:val="13"/>
                <w:highlight w:val="none"/>
                <w:lang w:eastAsia="zh-CN"/>
              </w:rPr>
              <w:t>心</w:t>
            </w:r>
          </w:p>
        </w:tc>
        <w:tc>
          <w:tcPr>
            <w:tcW w:w="90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213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11"/>
                <w:szCs w:val="11"/>
                <w:highlight w:val="none"/>
                <w:lang w:eastAsia="zh-CN"/>
              </w:rPr>
            </w:pPr>
            <w:r>
              <w:rPr>
                <w:rFonts w:hint="eastAsia" w:ascii="KaiTi_GB2312" w:eastAsia="KaiTi_GB2312"/>
                <w:sz w:val="11"/>
                <w:szCs w:val="11"/>
                <w:highlight w:val="none"/>
                <w:lang w:eastAsia="zh-CN"/>
              </w:rPr>
              <w:t>新时代生命道德教育的转型研究</w:t>
            </w:r>
          </w:p>
        </w:tc>
        <w:tc>
          <w:tcPr>
            <w:tcW w:w="127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学校党建与思想教育</w:t>
            </w:r>
          </w:p>
        </w:tc>
        <w:tc>
          <w:tcPr>
            <w:tcW w:w="91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1"/>
                <w:szCs w:val="11"/>
                <w:highlight w:val="none"/>
              </w:rPr>
            </w:pPr>
            <w:r>
              <w:rPr>
                <w:rFonts w:hint="eastAsia" w:ascii="KaiTi_GB2312" w:eastAsia="KaiTi_GB2312"/>
                <w:sz w:val="11"/>
                <w:szCs w:val="11"/>
                <w:highlight w:val="none"/>
                <w:lang w:val="en-US" w:eastAsia="zh-CN"/>
              </w:rPr>
              <w:t>2023（04）</w:t>
            </w:r>
          </w:p>
        </w:tc>
        <w:tc>
          <w:tcPr>
            <w:tcW w:w="6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0"/>
                <w:szCs w:val="10"/>
                <w:highlight w:val="none"/>
                <w:lang w:val="en-US" w:eastAsia="zh-CN"/>
              </w:rPr>
              <w:t>43-45、54</w:t>
            </w:r>
          </w:p>
        </w:tc>
        <w:tc>
          <w:tcPr>
            <w:tcW w:w="6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val="en-US" w:eastAsia="zh-CN"/>
              </w:rPr>
            </w:pPr>
            <w:r>
              <w:rPr>
                <w:rFonts w:hint="eastAsia" w:ascii="KaiTi_GB2312" w:eastAsia="KaiTi_GB2312"/>
                <w:sz w:val="10"/>
                <w:szCs w:val="10"/>
                <w:highlight w:val="none"/>
                <w:lang w:val="en-US" w:eastAsia="zh-CN"/>
              </w:rPr>
              <w:t>2023.04</w:t>
            </w: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eastAsia="zh-CN"/>
              </w:rPr>
              <w:t>北大核</w:t>
            </w:r>
            <w:r>
              <w:rPr>
                <w:rFonts w:hint="eastAsia" w:ascii="KaiTi_GB2312" w:eastAsia="KaiTi_GB2312"/>
                <w:sz w:val="13"/>
                <w:szCs w:val="13"/>
                <w:highlight w:val="none"/>
                <w:lang w:eastAsia="zh-CN"/>
              </w:rPr>
              <w:t>心</w:t>
            </w:r>
          </w:p>
        </w:tc>
        <w:tc>
          <w:tcPr>
            <w:tcW w:w="90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213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当代医科大学生生命观现状调查及对策分析</w:t>
            </w:r>
          </w:p>
        </w:tc>
        <w:tc>
          <w:tcPr>
            <w:tcW w:w="127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中国医学伦理学</w:t>
            </w:r>
          </w:p>
        </w:tc>
        <w:tc>
          <w:tcPr>
            <w:tcW w:w="91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val="en-US" w:eastAsia="zh-CN"/>
              </w:rPr>
              <w:t>第32卷（07</w:t>
            </w:r>
            <w:r>
              <w:rPr>
                <w:rFonts w:hint="eastAsia" w:ascii="KaiTi_GB2312" w:eastAsia="KaiTi_GB2312"/>
                <w:sz w:val="11"/>
                <w:szCs w:val="11"/>
                <w:highlight w:val="none"/>
                <w:lang w:val="en-US" w:eastAsia="zh-CN"/>
              </w:rPr>
              <w:t>期）</w:t>
            </w:r>
          </w:p>
        </w:tc>
        <w:tc>
          <w:tcPr>
            <w:tcW w:w="6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0"/>
                <w:szCs w:val="10"/>
                <w:highlight w:val="none"/>
                <w:lang w:val="en-US" w:eastAsia="zh-CN"/>
              </w:rPr>
            </w:pPr>
            <w:r>
              <w:rPr>
                <w:rFonts w:hint="eastAsia" w:ascii="KaiTi_GB2312" w:eastAsia="KaiTi_GB2312"/>
                <w:sz w:val="10"/>
                <w:szCs w:val="10"/>
                <w:highlight w:val="none"/>
                <w:lang w:val="en-US" w:eastAsia="zh-CN"/>
              </w:rPr>
              <w:t>950-954</w:t>
            </w:r>
          </w:p>
        </w:tc>
        <w:tc>
          <w:tcPr>
            <w:tcW w:w="6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val="en-US" w:eastAsia="zh-CN"/>
              </w:rPr>
              <w:t>2019.07</w:t>
            </w: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15"/>
                <w:szCs w:val="15"/>
                <w:highlight w:val="none"/>
                <w:lang w:eastAsia="zh-CN"/>
              </w:rPr>
              <w:t>省级</w:t>
            </w:r>
          </w:p>
        </w:tc>
        <w:tc>
          <w:tcPr>
            <w:tcW w:w="90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2134" w:type="dxa"/>
            <w:tcBorders>
              <w:top w:val="single" w:color="auto" w:sz="4" w:space="0"/>
              <w:left w:val="single" w:color="auto" w:sz="2" w:space="0"/>
              <w:bottom w:val="single" w:color="auto" w:sz="2" w:space="0"/>
              <w:right w:val="single" w:color="auto" w:sz="2"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论社会转型期大学生生命道德判断力的培养</w:t>
            </w:r>
          </w:p>
        </w:tc>
        <w:tc>
          <w:tcPr>
            <w:tcW w:w="1271" w:type="dxa"/>
            <w:tcBorders>
              <w:top w:val="single" w:color="auto" w:sz="4" w:space="0"/>
              <w:left w:val="single" w:color="auto" w:sz="2" w:space="0"/>
              <w:bottom w:val="single" w:color="auto" w:sz="2" w:space="0"/>
              <w:right w:val="single" w:color="auto" w:sz="4" w:space="0"/>
            </w:tcBorders>
            <w:vAlign w:val="center"/>
          </w:tcPr>
          <w:p>
            <w:pPr>
              <w:spacing w:after="0" w:line="240" w:lineRule="auto"/>
              <w:jc w:val="center"/>
              <w:rPr>
                <w:rFonts w:hint="eastAsia" w:ascii="KaiTi_GB2312" w:eastAsia="KaiTi_GB2312"/>
                <w:sz w:val="15"/>
                <w:szCs w:val="15"/>
                <w:highlight w:val="none"/>
                <w:lang w:eastAsia="zh-CN"/>
              </w:rPr>
            </w:pPr>
            <w:r>
              <w:rPr>
                <w:rFonts w:hint="eastAsia" w:ascii="KaiTi_GB2312" w:eastAsia="KaiTi_GB2312"/>
                <w:sz w:val="15"/>
                <w:szCs w:val="15"/>
                <w:highlight w:val="none"/>
                <w:lang w:eastAsia="zh-CN"/>
              </w:rPr>
              <w:t>科教文汇</w:t>
            </w:r>
          </w:p>
        </w:tc>
        <w:tc>
          <w:tcPr>
            <w:tcW w:w="912"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0"/>
                <w:szCs w:val="10"/>
                <w:highlight w:val="none"/>
                <w:lang w:val="en-US" w:eastAsia="zh-CN"/>
              </w:rPr>
              <w:t>2019（01）</w:t>
            </w:r>
          </w:p>
        </w:tc>
        <w:tc>
          <w:tcPr>
            <w:tcW w:w="656"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0"/>
                <w:szCs w:val="10"/>
                <w:highlight w:val="none"/>
                <w:lang w:val="en-US" w:eastAsia="zh-CN"/>
              </w:rPr>
              <w:t>42-43</w:t>
            </w:r>
          </w:p>
        </w:tc>
        <w:tc>
          <w:tcPr>
            <w:tcW w:w="695"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0"/>
                <w:szCs w:val="10"/>
                <w:highlight w:val="none"/>
                <w:lang w:val="en-US" w:eastAsia="zh-CN"/>
              </w:rPr>
              <w:t>2019.01</w:t>
            </w:r>
          </w:p>
        </w:tc>
        <w:tc>
          <w:tcPr>
            <w:tcW w:w="1644"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tcBorders>
              <w:top w:val="single" w:color="auto" w:sz="4"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5"/>
                <w:szCs w:val="15"/>
                <w:highlight w:val="none"/>
                <w:lang w:eastAsia="zh-CN"/>
              </w:rPr>
              <w:t>省级</w:t>
            </w:r>
          </w:p>
        </w:tc>
        <w:tc>
          <w:tcPr>
            <w:tcW w:w="904"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2134" w:type="dxa"/>
            <w:tcBorders>
              <w:top w:val="single" w:color="auto" w:sz="12" w:space="0"/>
            </w:tcBorders>
            <w:vAlign w:val="center"/>
          </w:tcPr>
          <w:p>
            <w:pPr>
              <w:spacing w:after="0" w:line="240" w:lineRule="auto"/>
              <w:jc w:val="left"/>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论中西医生命观的冲突与融通</w:t>
            </w:r>
          </w:p>
        </w:tc>
        <w:tc>
          <w:tcPr>
            <w:tcW w:w="1271" w:type="dxa"/>
            <w:tcBorders>
              <w:top w:val="single" w:color="auto" w:sz="12" w:space="0"/>
            </w:tcBorders>
            <w:vAlign w:val="center"/>
          </w:tcPr>
          <w:p>
            <w:pPr>
              <w:spacing w:after="0" w:line="240" w:lineRule="auto"/>
              <w:jc w:val="center"/>
              <w:rPr>
                <w:rFonts w:hint="eastAsia" w:ascii="KaiTi_GB2312" w:eastAsia="KaiTi_GB2312"/>
                <w:sz w:val="15"/>
                <w:szCs w:val="15"/>
                <w:highlight w:val="none"/>
                <w:lang w:eastAsia="zh-CN"/>
              </w:rPr>
            </w:pPr>
            <w:r>
              <w:rPr>
                <w:rFonts w:hint="eastAsia" w:ascii="KaiTi_GB2312" w:eastAsia="KaiTi_GB2312"/>
                <w:sz w:val="15"/>
                <w:szCs w:val="15"/>
                <w:highlight w:val="none"/>
                <w:lang w:eastAsia="zh-CN"/>
              </w:rPr>
              <w:t>理论月刊</w:t>
            </w:r>
          </w:p>
        </w:tc>
        <w:tc>
          <w:tcPr>
            <w:tcW w:w="912"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1"/>
                <w:szCs w:val="11"/>
                <w:highlight w:val="none"/>
                <w:lang w:val="en-US" w:eastAsia="zh-CN"/>
              </w:rPr>
              <w:t>2014（10）</w:t>
            </w:r>
          </w:p>
        </w:tc>
        <w:tc>
          <w:tcPr>
            <w:tcW w:w="656" w:type="dxa"/>
            <w:tcBorders>
              <w:top w:val="single" w:color="auto" w:sz="12" w:space="0"/>
            </w:tcBorders>
            <w:vAlign w:val="center"/>
          </w:tcPr>
          <w:p>
            <w:pPr>
              <w:spacing w:after="0" w:line="240" w:lineRule="auto"/>
              <w:jc w:val="center"/>
              <w:rPr>
                <w:rFonts w:hint="eastAsia" w:ascii="KaiTi_GB2312" w:eastAsia="KaiTi_GB2312"/>
                <w:sz w:val="10"/>
                <w:szCs w:val="10"/>
                <w:highlight w:val="none"/>
                <w:lang w:val="en-US" w:eastAsia="zh-CN"/>
              </w:rPr>
            </w:pPr>
            <w:r>
              <w:rPr>
                <w:rFonts w:hint="eastAsia" w:ascii="KaiTi_GB2312" w:eastAsia="KaiTi_GB2312"/>
                <w:sz w:val="10"/>
                <w:szCs w:val="10"/>
                <w:highlight w:val="none"/>
                <w:lang w:val="en-US" w:eastAsia="zh-CN"/>
              </w:rPr>
              <w:t>54-57</w:t>
            </w:r>
          </w:p>
        </w:tc>
        <w:tc>
          <w:tcPr>
            <w:tcW w:w="695"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val="en-US" w:eastAsia="zh-CN"/>
              </w:rPr>
              <w:t>2014.10</w:t>
            </w:r>
          </w:p>
        </w:tc>
        <w:tc>
          <w:tcPr>
            <w:tcW w:w="1644"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eastAsia="zh-CN"/>
              </w:rPr>
              <w:t>北大核</w:t>
            </w:r>
            <w:r>
              <w:rPr>
                <w:rFonts w:hint="eastAsia" w:ascii="KaiTi_GB2312" w:eastAsia="KaiTi_GB2312"/>
                <w:sz w:val="13"/>
                <w:szCs w:val="13"/>
                <w:highlight w:val="none"/>
                <w:lang w:eastAsia="zh-CN"/>
              </w:rPr>
              <w:t>心</w:t>
            </w:r>
          </w:p>
        </w:tc>
        <w:tc>
          <w:tcPr>
            <w:tcW w:w="904"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1056"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2134" w:type="dxa"/>
            <w:vAlign w:val="center"/>
          </w:tcPr>
          <w:p>
            <w:pPr>
              <w:spacing w:after="0" w:line="240" w:lineRule="auto"/>
              <w:jc w:val="left"/>
              <w:rPr>
                <w:rFonts w:hint="eastAsia" w:ascii="KaiTi_GB2312" w:eastAsia="KaiTi_GB2312"/>
                <w:sz w:val="24"/>
                <w:szCs w:val="28"/>
                <w:highlight w:val="none"/>
                <w:lang w:eastAsia="zh-CN"/>
              </w:rPr>
            </w:pPr>
            <w:r>
              <w:rPr>
                <w:rFonts w:hint="eastAsia" w:ascii="KaiTi_GB2312" w:eastAsia="KaiTi_GB2312"/>
                <w:sz w:val="10"/>
                <w:szCs w:val="10"/>
                <w:highlight w:val="none"/>
                <w:lang w:eastAsia="zh-CN"/>
              </w:rPr>
              <w:t>浅析马克思主义学说中的医学伦理思想</w:t>
            </w:r>
          </w:p>
        </w:tc>
        <w:tc>
          <w:tcPr>
            <w:tcW w:w="1271" w:type="dxa"/>
            <w:vAlign w:val="center"/>
          </w:tcPr>
          <w:p>
            <w:pPr>
              <w:spacing w:after="0" w:line="240" w:lineRule="auto"/>
              <w:jc w:val="center"/>
              <w:rPr>
                <w:rFonts w:hint="eastAsia" w:ascii="KaiTi_GB2312" w:eastAsia="KaiTi_GB2312"/>
                <w:sz w:val="13"/>
                <w:szCs w:val="13"/>
                <w:highlight w:val="none"/>
                <w:lang w:eastAsia="zh-CN"/>
              </w:rPr>
            </w:pPr>
            <w:r>
              <w:rPr>
                <w:rFonts w:hint="eastAsia" w:ascii="KaiTi_GB2312" w:eastAsia="KaiTi_GB2312"/>
                <w:sz w:val="13"/>
                <w:szCs w:val="13"/>
                <w:highlight w:val="none"/>
                <w:lang w:eastAsia="zh-CN"/>
              </w:rPr>
              <w:t>卫生职业教育</w:t>
            </w:r>
          </w:p>
        </w:tc>
        <w:tc>
          <w:tcPr>
            <w:tcW w:w="912"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val="en-US" w:eastAsia="zh-CN"/>
              </w:rPr>
              <w:t>第37卷（04</w:t>
            </w:r>
            <w:r>
              <w:rPr>
                <w:rFonts w:hint="eastAsia" w:ascii="KaiTi_GB2312" w:eastAsia="KaiTi_GB2312"/>
                <w:sz w:val="11"/>
                <w:szCs w:val="11"/>
                <w:highlight w:val="none"/>
                <w:lang w:val="en-US" w:eastAsia="zh-CN"/>
              </w:rPr>
              <w:t>期）</w:t>
            </w:r>
          </w:p>
        </w:tc>
        <w:tc>
          <w:tcPr>
            <w:tcW w:w="656"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13"/>
                <w:szCs w:val="13"/>
                <w:highlight w:val="none"/>
                <w:lang w:val="en-US" w:eastAsia="zh-CN"/>
              </w:rPr>
              <w:t>16-18</w:t>
            </w:r>
          </w:p>
        </w:tc>
        <w:tc>
          <w:tcPr>
            <w:tcW w:w="69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val="en-US" w:eastAsia="zh-CN"/>
              </w:rPr>
              <w:t>2019.02</w:t>
            </w:r>
          </w:p>
        </w:tc>
        <w:tc>
          <w:tcPr>
            <w:tcW w:w="1644"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第一作者</w:t>
            </w:r>
          </w:p>
        </w:tc>
        <w:tc>
          <w:tcPr>
            <w:tcW w:w="2509"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崔婷婷</w:t>
            </w:r>
          </w:p>
        </w:tc>
        <w:tc>
          <w:tcPr>
            <w:tcW w:w="66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15"/>
                <w:szCs w:val="15"/>
                <w:highlight w:val="none"/>
                <w:lang w:eastAsia="zh-CN"/>
              </w:rPr>
              <w:t>省级</w:t>
            </w:r>
          </w:p>
        </w:tc>
        <w:tc>
          <w:tcPr>
            <w:tcW w:w="904" w:type="dxa"/>
            <w:vAlign w:val="center"/>
          </w:tcPr>
          <w:p>
            <w:pPr>
              <w:spacing w:after="0" w:line="240" w:lineRule="auto"/>
              <w:jc w:val="center"/>
              <w:rPr>
                <w:rFonts w:ascii="KaiTi_GB2312" w:eastAsia="KaiTi_GB2312"/>
                <w:sz w:val="24"/>
                <w:szCs w:val="28"/>
                <w:highlight w:val="none"/>
              </w:rPr>
            </w:pPr>
          </w:p>
        </w:tc>
        <w:tc>
          <w:tcPr>
            <w:tcW w:w="1056"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187"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907"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509"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620"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p>
    <w:tbl>
      <w:tblPr>
        <w:tblStyle w:val="5"/>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13"/>
                <w:szCs w:val="13"/>
                <w:highlight w:val="none"/>
                <w:lang w:eastAsia="zh-CN"/>
              </w:rPr>
              <w:t>当代医学生生命观教育研究（</w:t>
            </w:r>
            <w:r>
              <w:rPr>
                <w:rFonts w:hint="eastAsia" w:ascii="KaiTi_GB2312" w:eastAsia="KaiTi_GB2312"/>
                <w:sz w:val="13"/>
                <w:szCs w:val="13"/>
                <w:highlight w:val="none"/>
                <w:lang w:val="en-US" w:eastAsia="zh-CN"/>
              </w:rPr>
              <w:t>C-c/2013/01/029</w:t>
            </w:r>
            <w:r>
              <w:rPr>
                <w:rFonts w:hint="eastAsia" w:ascii="KaiTi_GB2312" w:eastAsia="KaiTi_GB2312"/>
                <w:sz w:val="13"/>
                <w:szCs w:val="13"/>
                <w:highlight w:val="none"/>
                <w:lang w:eastAsia="zh-CN"/>
              </w:rPr>
              <w:t>）</w:t>
            </w:r>
          </w:p>
        </w:tc>
        <w:tc>
          <w:tcPr>
            <w:tcW w:w="1943"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5"/>
                <w:szCs w:val="15"/>
                <w:highlight w:val="none"/>
                <w:lang w:val="en-US" w:eastAsia="zh-CN"/>
              </w:rPr>
              <w:t>江苏省十二五规划课题</w:t>
            </w:r>
          </w:p>
        </w:tc>
        <w:tc>
          <w:tcPr>
            <w:tcW w:w="120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3"/>
                <w:szCs w:val="13"/>
                <w:highlight w:val="none"/>
                <w:lang w:val="en-US" w:eastAsia="zh-CN"/>
              </w:rPr>
              <w:t>2013.07-2016.06</w:t>
            </w:r>
          </w:p>
        </w:tc>
        <w:tc>
          <w:tcPr>
            <w:tcW w:w="900" w:type="dxa"/>
            <w:vAlign w:val="center"/>
          </w:tcPr>
          <w:p>
            <w:pPr>
              <w:spacing w:after="0" w:line="240" w:lineRule="auto"/>
              <w:jc w:val="center"/>
              <w:rPr>
                <w:rFonts w:hint="eastAsia" w:ascii="KaiTi_GB2312" w:eastAsia="KaiTi_GB2312"/>
                <w:sz w:val="15"/>
                <w:szCs w:val="15"/>
                <w:highlight w:val="none"/>
                <w:lang w:val="en-US" w:eastAsia="zh-CN"/>
              </w:rPr>
            </w:pPr>
            <w:r>
              <w:rPr>
                <w:rFonts w:hint="eastAsia" w:ascii="KaiTi_GB2312" w:eastAsia="KaiTi_GB2312"/>
                <w:sz w:val="15"/>
                <w:szCs w:val="15"/>
                <w:highlight w:val="none"/>
                <w:lang w:val="en-US" w:eastAsia="zh-CN"/>
              </w:rPr>
              <w:t>省级</w:t>
            </w:r>
          </w:p>
        </w:tc>
        <w:tc>
          <w:tcPr>
            <w:tcW w:w="1405"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主持</w:t>
            </w:r>
          </w:p>
        </w:tc>
        <w:tc>
          <w:tcPr>
            <w:tcW w:w="1184"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结题</w:t>
            </w: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13"/>
                <w:szCs w:val="13"/>
                <w:highlight w:val="none"/>
                <w:lang w:eastAsia="zh-CN"/>
              </w:rPr>
              <w:t>中西医生命观比较研究（</w:t>
            </w:r>
            <w:r>
              <w:rPr>
                <w:rFonts w:hint="eastAsia" w:ascii="KaiTi_GB2312" w:eastAsia="KaiTi_GB2312"/>
                <w:sz w:val="13"/>
                <w:szCs w:val="13"/>
                <w:highlight w:val="none"/>
                <w:lang w:val="en-US" w:eastAsia="zh-CN"/>
              </w:rPr>
              <w:t>2015SJD163</w:t>
            </w:r>
            <w:r>
              <w:rPr>
                <w:rFonts w:hint="eastAsia" w:ascii="KaiTi_GB2312" w:eastAsia="KaiTi_GB2312"/>
                <w:sz w:val="13"/>
                <w:szCs w:val="13"/>
                <w:highlight w:val="none"/>
                <w:lang w:eastAsia="zh-CN"/>
              </w:rPr>
              <w:t>）</w:t>
            </w:r>
          </w:p>
        </w:tc>
        <w:tc>
          <w:tcPr>
            <w:tcW w:w="1943" w:type="dxa"/>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sz w:val="10"/>
                <w:szCs w:val="10"/>
                <w:highlight w:val="none"/>
                <w:lang w:eastAsia="zh-CN"/>
              </w:rPr>
              <w:t>江苏高校哲学社会科学研究基金项目</w:t>
            </w:r>
          </w:p>
        </w:tc>
        <w:tc>
          <w:tcPr>
            <w:tcW w:w="120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3"/>
                <w:szCs w:val="13"/>
                <w:highlight w:val="none"/>
                <w:lang w:val="en-US" w:eastAsia="zh-CN"/>
              </w:rPr>
              <w:t>2015.06-2019.12</w:t>
            </w:r>
          </w:p>
        </w:tc>
        <w:tc>
          <w:tcPr>
            <w:tcW w:w="900"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厅级</w:t>
            </w:r>
          </w:p>
        </w:tc>
        <w:tc>
          <w:tcPr>
            <w:tcW w:w="1405"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主持</w:t>
            </w:r>
          </w:p>
        </w:tc>
        <w:tc>
          <w:tcPr>
            <w:tcW w:w="1184"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结题</w:t>
            </w: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10"/>
                <w:szCs w:val="10"/>
                <w:highlight w:val="none"/>
                <w:lang w:eastAsia="zh-CN"/>
              </w:rPr>
              <w:t>“后疫情”时代医学生死亡观研究（</w:t>
            </w:r>
            <w:r>
              <w:rPr>
                <w:rFonts w:hint="eastAsia" w:ascii="KaiTi_GB2312" w:eastAsia="KaiTi_GB2312"/>
                <w:sz w:val="10"/>
                <w:szCs w:val="10"/>
                <w:highlight w:val="none"/>
                <w:lang w:val="en-US" w:eastAsia="zh-CN"/>
              </w:rPr>
              <w:t>2022SJYB0308</w:t>
            </w:r>
            <w:r>
              <w:rPr>
                <w:rFonts w:hint="eastAsia" w:ascii="KaiTi_GB2312" w:eastAsia="KaiTi_GB2312"/>
                <w:sz w:val="10"/>
                <w:szCs w:val="10"/>
                <w:highlight w:val="none"/>
                <w:lang w:eastAsia="zh-CN"/>
              </w:rPr>
              <w:t>）</w:t>
            </w:r>
          </w:p>
        </w:tc>
        <w:tc>
          <w:tcPr>
            <w:tcW w:w="1943"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eastAsia="zh-CN"/>
              </w:rPr>
              <w:t>江苏高校哲学社会科学研究基金项目</w:t>
            </w:r>
          </w:p>
        </w:tc>
        <w:tc>
          <w:tcPr>
            <w:tcW w:w="120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13"/>
                <w:szCs w:val="13"/>
                <w:highlight w:val="none"/>
                <w:lang w:val="en-US" w:eastAsia="zh-CN"/>
              </w:rPr>
              <w:t>2022.06-2024.12</w:t>
            </w:r>
          </w:p>
        </w:tc>
        <w:tc>
          <w:tcPr>
            <w:tcW w:w="90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厅级</w:t>
            </w:r>
          </w:p>
        </w:tc>
        <w:tc>
          <w:tcPr>
            <w:tcW w:w="140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主持</w:t>
            </w:r>
          </w:p>
        </w:tc>
        <w:tc>
          <w:tcPr>
            <w:tcW w:w="1184" w:type="dxa"/>
            <w:vAlign w:val="center"/>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在研</w:t>
            </w: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rPr>
          <w:highlight w:val="none"/>
        </w:rPr>
      </w:pPr>
    </w:p>
    <w:tbl>
      <w:tblPr>
        <w:tblStyle w:val="5"/>
        <w:tblW w:w="14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W w:w="14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tbl>
      <w:tblPr>
        <w:tblStyle w:val="5"/>
        <w:tblW w:w="14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677"/>
        <w:gridCol w:w="4028"/>
        <w:gridCol w:w="1304"/>
        <w:gridCol w:w="2058"/>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02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30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205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028"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道德的本质和作用</w:t>
            </w:r>
          </w:p>
        </w:tc>
        <w:tc>
          <w:tcPr>
            <w:tcW w:w="1304"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二等奖</w:t>
            </w:r>
          </w:p>
        </w:tc>
        <w:tc>
          <w:tcPr>
            <w:tcW w:w="2058"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10"/>
                <w:szCs w:val="10"/>
                <w:highlight w:val="none"/>
                <w:lang w:eastAsia="zh-CN"/>
              </w:rPr>
              <w:t>中国江苏省高校微课教学比赛组委会</w:t>
            </w:r>
          </w:p>
        </w:tc>
        <w:tc>
          <w:tcPr>
            <w:tcW w:w="1073"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2019</w:t>
            </w:r>
          </w:p>
        </w:tc>
        <w:tc>
          <w:tcPr>
            <w:tcW w:w="1074" w:type="dxa"/>
            <w:vAlign w:val="center"/>
          </w:tcPr>
          <w:p>
            <w:pPr>
              <w:spacing w:after="0" w:line="240" w:lineRule="auto"/>
              <w:jc w:val="center"/>
              <w:rPr>
                <w:rFonts w:hint="eastAsia" w:ascii="KaiTi_GB2312" w:eastAsia="KaiTi_GB2312"/>
                <w:color w:val="000000"/>
                <w:highlight w:val="none"/>
                <w:lang w:eastAsia="zh-CN"/>
              </w:rPr>
            </w:pPr>
            <w:r>
              <w:rPr>
                <w:rFonts w:hint="eastAsia" w:ascii="KaiTi_GB2312" w:eastAsia="KaiTi_GB2312"/>
                <w:color w:val="000000"/>
                <w:highlight w:val="none"/>
                <w:lang w:eastAsia="zh-CN"/>
              </w:rPr>
              <w:t>独立</w:t>
            </w:r>
          </w:p>
        </w:tc>
        <w:tc>
          <w:tcPr>
            <w:tcW w:w="1200" w:type="dxa"/>
            <w:vAlign w:val="center"/>
          </w:tcPr>
          <w:p>
            <w:pPr>
              <w:spacing w:after="0" w:line="240" w:lineRule="auto"/>
              <w:jc w:val="center"/>
              <w:rPr>
                <w:rFonts w:ascii="KaiTi_GB2312" w:eastAsia="KaiTi_GB2312"/>
                <w:color w:val="000000"/>
                <w:highlight w:val="none"/>
              </w:rPr>
            </w:pPr>
          </w:p>
        </w:tc>
        <w:tc>
          <w:tcPr>
            <w:tcW w:w="190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028"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近代中医生命道德观的改造</w:t>
            </w:r>
          </w:p>
        </w:tc>
        <w:tc>
          <w:tcPr>
            <w:tcW w:w="1304"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三等奖</w:t>
            </w:r>
          </w:p>
        </w:tc>
        <w:tc>
          <w:tcPr>
            <w:tcW w:w="2058" w:type="dxa"/>
          </w:tcPr>
          <w:p>
            <w:pPr>
              <w:spacing w:after="0" w:line="240" w:lineRule="auto"/>
              <w:jc w:val="center"/>
              <w:rPr>
                <w:rFonts w:ascii="KaiTi_GB2312" w:eastAsia="KaiTi_GB2312"/>
                <w:sz w:val="24"/>
                <w:szCs w:val="28"/>
                <w:highlight w:val="none"/>
              </w:rPr>
            </w:pPr>
            <w:r>
              <w:rPr>
                <w:rFonts w:hint="eastAsia" w:ascii="KaiTi_GB2312" w:eastAsia="KaiTi_GB2312"/>
                <w:sz w:val="10"/>
                <w:szCs w:val="10"/>
                <w:highlight w:val="none"/>
                <w:lang w:eastAsia="zh-CN"/>
              </w:rPr>
              <w:t>中国江苏省高校微课教学比赛组委会</w:t>
            </w:r>
          </w:p>
        </w:tc>
        <w:tc>
          <w:tcPr>
            <w:tcW w:w="1073"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2023</w:t>
            </w:r>
          </w:p>
        </w:tc>
        <w:tc>
          <w:tcPr>
            <w:tcW w:w="1074" w:type="dxa"/>
          </w:tcPr>
          <w:p>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独立</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028" w:type="dxa"/>
          </w:tcPr>
          <w:p>
            <w:pPr>
              <w:spacing w:after="0" w:line="240" w:lineRule="auto"/>
              <w:jc w:val="center"/>
              <w:rPr>
                <w:rFonts w:ascii="KaiTi_GB2312" w:eastAsia="KaiTi_GB2312"/>
                <w:sz w:val="24"/>
                <w:szCs w:val="28"/>
                <w:highlight w:val="none"/>
              </w:rPr>
            </w:pPr>
          </w:p>
        </w:tc>
        <w:tc>
          <w:tcPr>
            <w:tcW w:w="1304" w:type="dxa"/>
          </w:tcPr>
          <w:p>
            <w:pPr>
              <w:spacing w:after="0" w:line="240" w:lineRule="auto"/>
              <w:jc w:val="center"/>
              <w:rPr>
                <w:rFonts w:ascii="KaiTi_GB2312" w:eastAsia="KaiTi_GB2312"/>
                <w:sz w:val="24"/>
                <w:szCs w:val="28"/>
                <w:highlight w:val="none"/>
              </w:rPr>
            </w:pPr>
          </w:p>
        </w:tc>
        <w:tc>
          <w:tcPr>
            <w:tcW w:w="2058"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028" w:type="dxa"/>
          </w:tcPr>
          <w:p>
            <w:pPr>
              <w:spacing w:after="0" w:line="240" w:lineRule="auto"/>
              <w:jc w:val="center"/>
              <w:rPr>
                <w:rFonts w:ascii="KaiTi_GB2312" w:eastAsia="KaiTi_GB2312"/>
                <w:sz w:val="24"/>
                <w:szCs w:val="28"/>
                <w:highlight w:val="none"/>
              </w:rPr>
            </w:pPr>
          </w:p>
        </w:tc>
        <w:tc>
          <w:tcPr>
            <w:tcW w:w="1304" w:type="dxa"/>
          </w:tcPr>
          <w:p>
            <w:pPr>
              <w:spacing w:after="0" w:line="240" w:lineRule="auto"/>
              <w:jc w:val="center"/>
              <w:rPr>
                <w:rFonts w:ascii="KaiTi_GB2312" w:eastAsia="KaiTi_GB2312"/>
                <w:sz w:val="24"/>
                <w:szCs w:val="28"/>
                <w:highlight w:val="none"/>
              </w:rPr>
            </w:pPr>
          </w:p>
        </w:tc>
        <w:tc>
          <w:tcPr>
            <w:tcW w:w="2058"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028" w:type="dxa"/>
          </w:tcPr>
          <w:p>
            <w:pPr>
              <w:spacing w:after="0" w:line="240" w:lineRule="auto"/>
              <w:jc w:val="center"/>
              <w:rPr>
                <w:rFonts w:ascii="KaiTi_GB2312" w:eastAsia="KaiTi_GB2312"/>
                <w:sz w:val="24"/>
                <w:szCs w:val="28"/>
                <w:highlight w:val="none"/>
              </w:rPr>
            </w:pPr>
          </w:p>
        </w:tc>
        <w:tc>
          <w:tcPr>
            <w:tcW w:w="1304" w:type="dxa"/>
          </w:tcPr>
          <w:p>
            <w:pPr>
              <w:spacing w:after="0" w:line="240" w:lineRule="auto"/>
              <w:jc w:val="center"/>
              <w:rPr>
                <w:rFonts w:ascii="KaiTi_GB2312" w:eastAsia="KaiTi_GB2312"/>
                <w:sz w:val="24"/>
                <w:szCs w:val="28"/>
                <w:highlight w:val="none"/>
              </w:rPr>
            </w:pPr>
          </w:p>
        </w:tc>
        <w:tc>
          <w:tcPr>
            <w:tcW w:w="2058"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019"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3131"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16"/>
        <w:tblOverlap w:val="never"/>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466"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48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3544"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269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21</w:t>
            </w:r>
            <w:r>
              <w:rPr>
                <w:rFonts w:eastAsia="KaiTi_GB2312"/>
                <w:highlight w:val="none"/>
              </w:rPr>
              <w:t>年</w:t>
            </w:r>
          </w:p>
        </w:tc>
        <w:tc>
          <w:tcPr>
            <w:tcW w:w="274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highlight w:val="none"/>
              </w:rPr>
            </w:pPr>
          </w:p>
        </w:tc>
        <w:tc>
          <w:tcPr>
            <w:tcW w:w="2693" w:type="dxa"/>
            <w:gridSpan w:val="3"/>
            <w:vAlign w:val="center"/>
          </w:tcPr>
          <w:p>
            <w:pPr>
              <w:spacing w:after="0" w:line="240" w:lineRule="auto"/>
              <w:jc w:val="center"/>
              <w:rPr>
                <w:rFonts w:eastAsia="KaiTi_GB2312"/>
                <w:highlight w:val="none"/>
              </w:rPr>
            </w:pPr>
          </w:p>
        </w:tc>
        <w:tc>
          <w:tcPr>
            <w:tcW w:w="2742"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3451"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3451" w:type="dxa"/>
            <w:gridSpan w:val="3"/>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after="0" w:line="20" w:lineRule="exact"/>
        <w:rPr>
          <w:rFonts w:ascii="KaiTi_GB2312" w:eastAsia="KaiTi_GB2312"/>
          <w:sz w:val="2"/>
          <w:szCs w:val="2"/>
          <w:highlight w:val="none"/>
        </w:rPr>
      </w:pPr>
    </w:p>
    <w:p>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pPr>
        <w:spacing w:after="0" w:line="280" w:lineRule="exact"/>
        <w:rPr>
          <w:rFonts w:ascii="黑体" w:hAnsi="黑体" w:eastAsia="黑体"/>
          <w:sz w:val="18"/>
          <w:szCs w:val="21"/>
          <w:highlight w:val="yellow"/>
        </w:rPr>
      </w:pPr>
      <w:r>
        <w:rPr>
          <w:rFonts w:hint="eastAsia" w:ascii="黑体" w:hAnsi="黑体" w:eastAsia="黑体"/>
          <w:spacing w:val="-11"/>
          <w:highlight w:val="none"/>
          <w:lang w:val="en-US" w:eastAsia="zh-CN"/>
        </w:rPr>
        <w:t xml:space="preserve">       2.</w:t>
      </w: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NmRhYTAyODAzZjYyZTk2MGIzMDlhOGQzNzVlMDEifQ=="/>
  </w:docVars>
  <w:rsids>
    <w:rsidRoot w:val="00511371"/>
    <w:rsid w:val="00000874"/>
    <w:rsid w:val="00010A83"/>
    <w:rsid w:val="00021FEC"/>
    <w:rsid w:val="000232EB"/>
    <w:rsid w:val="000328D2"/>
    <w:rsid w:val="00036ED4"/>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091C"/>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17F3"/>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B4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2CD8"/>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02689A"/>
    <w:rsid w:val="012F35A0"/>
    <w:rsid w:val="0141338B"/>
    <w:rsid w:val="01426272"/>
    <w:rsid w:val="0153281E"/>
    <w:rsid w:val="01714712"/>
    <w:rsid w:val="01885115"/>
    <w:rsid w:val="01DD30A6"/>
    <w:rsid w:val="022933B9"/>
    <w:rsid w:val="022D1C8C"/>
    <w:rsid w:val="0237160E"/>
    <w:rsid w:val="024E3756"/>
    <w:rsid w:val="02AA27CA"/>
    <w:rsid w:val="02B32A3A"/>
    <w:rsid w:val="02C25178"/>
    <w:rsid w:val="02D17FA5"/>
    <w:rsid w:val="02EF257B"/>
    <w:rsid w:val="032114BB"/>
    <w:rsid w:val="03365B27"/>
    <w:rsid w:val="03371548"/>
    <w:rsid w:val="0342540E"/>
    <w:rsid w:val="03464D2E"/>
    <w:rsid w:val="035A2989"/>
    <w:rsid w:val="037276ED"/>
    <w:rsid w:val="03C9400E"/>
    <w:rsid w:val="04115F77"/>
    <w:rsid w:val="042741F6"/>
    <w:rsid w:val="044200FD"/>
    <w:rsid w:val="04460D37"/>
    <w:rsid w:val="04623C69"/>
    <w:rsid w:val="046A3611"/>
    <w:rsid w:val="048C6062"/>
    <w:rsid w:val="04ED53EB"/>
    <w:rsid w:val="04EE1385"/>
    <w:rsid w:val="05183545"/>
    <w:rsid w:val="054D0831"/>
    <w:rsid w:val="05673FB0"/>
    <w:rsid w:val="05744AE5"/>
    <w:rsid w:val="05B3223F"/>
    <w:rsid w:val="05BD0BD6"/>
    <w:rsid w:val="05E23CCE"/>
    <w:rsid w:val="05E253D7"/>
    <w:rsid w:val="05ED51AE"/>
    <w:rsid w:val="05F972DA"/>
    <w:rsid w:val="064A4192"/>
    <w:rsid w:val="069B60C4"/>
    <w:rsid w:val="06A0763D"/>
    <w:rsid w:val="06F343DF"/>
    <w:rsid w:val="07C57FE0"/>
    <w:rsid w:val="07CC212E"/>
    <w:rsid w:val="07D31FE2"/>
    <w:rsid w:val="08037661"/>
    <w:rsid w:val="08190ECE"/>
    <w:rsid w:val="086314AF"/>
    <w:rsid w:val="08DB50F4"/>
    <w:rsid w:val="08EC66BF"/>
    <w:rsid w:val="090537D6"/>
    <w:rsid w:val="09133BC6"/>
    <w:rsid w:val="094A19C2"/>
    <w:rsid w:val="096A659B"/>
    <w:rsid w:val="09AA1CCF"/>
    <w:rsid w:val="09F01796"/>
    <w:rsid w:val="09FC3489"/>
    <w:rsid w:val="0A1151D0"/>
    <w:rsid w:val="0A2A5A2D"/>
    <w:rsid w:val="0A35064D"/>
    <w:rsid w:val="0A367E12"/>
    <w:rsid w:val="0A40191B"/>
    <w:rsid w:val="0A670CCF"/>
    <w:rsid w:val="0A8817C2"/>
    <w:rsid w:val="0A8A5E59"/>
    <w:rsid w:val="0AC5785F"/>
    <w:rsid w:val="0B196796"/>
    <w:rsid w:val="0BAA0498"/>
    <w:rsid w:val="0BB3281D"/>
    <w:rsid w:val="0BB8447D"/>
    <w:rsid w:val="0C223347"/>
    <w:rsid w:val="0C2A2550"/>
    <w:rsid w:val="0C30783E"/>
    <w:rsid w:val="0C77546B"/>
    <w:rsid w:val="0C8170F0"/>
    <w:rsid w:val="0CA115DF"/>
    <w:rsid w:val="0CBD0FDF"/>
    <w:rsid w:val="0CCA39FC"/>
    <w:rsid w:val="0CDC1DD3"/>
    <w:rsid w:val="0D0452C1"/>
    <w:rsid w:val="0D112399"/>
    <w:rsid w:val="0D151B12"/>
    <w:rsid w:val="0D2A4AEF"/>
    <w:rsid w:val="0D3B136B"/>
    <w:rsid w:val="0DAB661C"/>
    <w:rsid w:val="0DB40609"/>
    <w:rsid w:val="0DC673D8"/>
    <w:rsid w:val="0DD4302A"/>
    <w:rsid w:val="0E5551B9"/>
    <w:rsid w:val="0E921CD9"/>
    <w:rsid w:val="0E9908E1"/>
    <w:rsid w:val="0EA63288"/>
    <w:rsid w:val="0EB2172B"/>
    <w:rsid w:val="0EC95AEB"/>
    <w:rsid w:val="0F3A7115"/>
    <w:rsid w:val="0F47377F"/>
    <w:rsid w:val="0F6B7F50"/>
    <w:rsid w:val="0FAE2D21"/>
    <w:rsid w:val="0FBD5846"/>
    <w:rsid w:val="0FCB4CF7"/>
    <w:rsid w:val="0FE8256B"/>
    <w:rsid w:val="100F0AB2"/>
    <w:rsid w:val="10901441"/>
    <w:rsid w:val="109A4DDF"/>
    <w:rsid w:val="10E7778B"/>
    <w:rsid w:val="11353D9C"/>
    <w:rsid w:val="113F1C1F"/>
    <w:rsid w:val="11573C2A"/>
    <w:rsid w:val="117E3878"/>
    <w:rsid w:val="11C13A3E"/>
    <w:rsid w:val="11CF3B96"/>
    <w:rsid w:val="11D812CA"/>
    <w:rsid w:val="120B429A"/>
    <w:rsid w:val="120E20A3"/>
    <w:rsid w:val="124F6328"/>
    <w:rsid w:val="126159D1"/>
    <w:rsid w:val="12830DF9"/>
    <w:rsid w:val="12FD46D3"/>
    <w:rsid w:val="13CE719C"/>
    <w:rsid w:val="13DA1F3C"/>
    <w:rsid w:val="142376DB"/>
    <w:rsid w:val="144A6209"/>
    <w:rsid w:val="14A52EAF"/>
    <w:rsid w:val="153D4CB5"/>
    <w:rsid w:val="158C5E33"/>
    <w:rsid w:val="1592491B"/>
    <w:rsid w:val="15D006F8"/>
    <w:rsid w:val="15D45BCB"/>
    <w:rsid w:val="15DC7D95"/>
    <w:rsid w:val="15DF1418"/>
    <w:rsid w:val="16016CB9"/>
    <w:rsid w:val="160A7FC4"/>
    <w:rsid w:val="16B15FDF"/>
    <w:rsid w:val="17362D7A"/>
    <w:rsid w:val="174C17A3"/>
    <w:rsid w:val="175604FE"/>
    <w:rsid w:val="17883B24"/>
    <w:rsid w:val="17A73733"/>
    <w:rsid w:val="17B3034B"/>
    <w:rsid w:val="17C15A09"/>
    <w:rsid w:val="18042435"/>
    <w:rsid w:val="18200F2C"/>
    <w:rsid w:val="182136B3"/>
    <w:rsid w:val="184A0788"/>
    <w:rsid w:val="18873EFE"/>
    <w:rsid w:val="188F7669"/>
    <w:rsid w:val="18935141"/>
    <w:rsid w:val="18E22D95"/>
    <w:rsid w:val="190961EE"/>
    <w:rsid w:val="190D25E9"/>
    <w:rsid w:val="191C1DCB"/>
    <w:rsid w:val="195F4A08"/>
    <w:rsid w:val="19D437B0"/>
    <w:rsid w:val="19FA176A"/>
    <w:rsid w:val="19FF250D"/>
    <w:rsid w:val="1A337238"/>
    <w:rsid w:val="1A362380"/>
    <w:rsid w:val="1A3A448E"/>
    <w:rsid w:val="1A50237A"/>
    <w:rsid w:val="1A825075"/>
    <w:rsid w:val="1AD5679D"/>
    <w:rsid w:val="1AE76BAC"/>
    <w:rsid w:val="1B0A3A5F"/>
    <w:rsid w:val="1B49100C"/>
    <w:rsid w:val="1B49252E"/>
    <w:rsid w:val="1BC2457D"/>
    <w:rsid w:val="1C0302D8"/>
    <w:rsid w:val="1C2A6A48"/>
    <w:rsid w:val="1C2E24BD"/>
    <w:rsid w:val="1C406206"/>
    <w:rsid w:val="1C4731E7"/>
    <w:rsid w:val="1C7740C2"/>
    <w:rsid w:val="1C967F57"/>
    <w:rsid w:val="1CE367E1"/>
    <w:rsid w:val="1CFA3979"/>
    <w:rsid w:val="1D2762E1"/>
    <w:rsid w:val="1D36001C"/>
    <w:rsid w:val="1D4913EF"/>
    <w:rsid w:val="1D8F7D5B"/>
    <w:rsid w:val="1DAB22A0"/>
    <w:rsid w:val="1DBB55EB"/>
    <w:rsid w:val="1DC243A9"/>
    <w:rsid w:val="1E0E09D1"/>
    <w:rsid w:val="1E664953"/>
    <w:rsid w:val="1EDB37CA"/>
    <w:rsid w:val="1F152F6A"/>
    <w:rsid w:val="1F585DA6"/>
    <w:rsid w:val="1FFF0D75"/>
    <w:rsid w:val="200D6B42"/>
    <w:rsid w:val="205539B7"/>
    <w:rsid w:val="2071093A"/>
    <w:rsid w:val="20BC25DA"/>
    <w:rsid w:val="20EB5F54"/>
    <w:rsid w:val="21043EA4"/>
    <w:rsid w:val="212018C2"/>
    <w:rsid w:val="212955DF"/>
    <w:rsid w:val="21331AAA"/>
    <w:rsid w:val="213723A0"/>
    <w:rsid w:val="213F53F3"/>
    <w:rsid w:val="2168283E"/>
    <w:rsid w:val="21C653B6"/>
    <w:rsid w:val="21FA45E1"/>
    <w:rsid w:val="221F1F6D"/>
    <w:rsid w:val="223D28BB"/>
    <w:rsid w:val="226B0A84"/>
    <w:rsid w:val="227530C7"/>
    <w:rsid w:val="228248D3"/>
    <w:rsid w:val="230A6224"/>
    <w:rsid w:val="23797FA7"/>
    <w:rsid w:val="239C32A3"/>
    <w:rsid w:val="23A73896"/>
    <w:rsid w:val="23C162DD"/>
    <w:rsid w:val="23E729DC"/>
    <w:rsid w:val="23EC60DF"/>
    <w:rsid w:val="24085E1B"/>
    <w:rsid w:val="241D6B87"/>
    <w:rsid w:val="244D7C69"/>
    <w:rsid w:val="245E26AE"/>
    <w:rsid w:val="24B21638"/>
    <w:rsid w:val="25022CFD"/>
    <w:rsid w:val="2545126A"/>
    <w:rsid w:val="25A75325"/>
    <w:rsid w:val="25BC6551"/>
    <w:rsid w:val="25DC4A69"/>
    <w:rsid w:val="260E0EA6"/>
    <w:rsid w:val="262C7DB0"/>
    <w:rsid w:val="26436F8A"/>
    <w:rsid w:val="26582E6A"/>
    <w:rsid w:val="268F20E6"/>
    <w:rsid w:val="26AA6C59"/>
    <w:rsid w:val="26EF7CA8"/>
    <w:rsid w:val="271D3A62"/>
    <w:rsid w:val="274D646C"/>
    <w:rsid w:val="27782E60"/>
    <w:rsid w:val="27AF5386"/>
    <w:rsid w:val="27B14EAA"/>
    <w:rsid w:val="27C153EF"/>
    <w:rsid w:val="27C86FF5"/>
    <w:rsid w:val="28702F42"/>
    <w:rsid w:val="287D525A"/>
    <w:rsid w:val="289B09F9"/>
    <w:rsid w:val="28F0124B"/>
    <w:rsid w:val="29011A5F"/>
    <w:rsid w:val="29317AB2"/>
    <w:rsid w:val="295B58B6"/>
    <w:rsid w:val="29623276"/>
    <w:rsid w:val="2964519C"/>
    <w:rsid w:val="29AC377F"/>
    <w:rsid w:val="29BE47B2"/>
    <w:rsid w:val="29E9425F"/>
    <w:rsid w:val="2A277F8F"/>
    <w:rsid w:val="2AB75396"/>
    <w:rsid w:val="2B026114"/>
    <w:rsid w:val="2B617262"/>
    <w:rsid w:val="2B8431AB"/>
    <w:rsid w:val="2B91061D"/>
    <w:rsid w:val="2BB4263A"/>
    <w:rsid w:val="2BE63E58"/>
    <w:rsid w:val="2C0D3223"/>
    <w:rsid w:val="2C72005E"/>
    <w:rsid w:val="2CC25FFE"/>
    <w:rsid w:val="2DEC7E31"/>
    <w:rsid w:val="2E710E28"/>
    <w:rsid w:val="2EC85545"/>
    <w:rsid w:val="2ECF7E8B"/>
    <w:rsid w:val="2F4964A0"/>
    <w:rsid w:val="2F767EC0"/>
    <w:rsid w:val="30297E7B"/>
    <w:rsid w:val="30AC742E"/>
    <w:rsid w:val="310E55B7"/>
    <w:rsid w:val="312164FD"/>
    <w:rsid w:val="312824D4"/>
    <w:rsid w:val="312F1868"/>
    <w:rsid w:val="31582B03"/>
    <w:rsid w:val="318C445F"/>
    <w:rsid w:val="31900318"/>
    <w:rsid w:val="323A0790"/>
    <w:rsid w:val="32416098"/>
    <w:rsid w:val="326A6133"/>
    <w:rsid w:val="32E27594"/>
    <w:rsid w:val="32F003C4"/>
    <w:rsid w:val="3301430B"/>
    <w:rsid w:val="330C64B5"/>
    <w:rsid w:val="332F73C6"/>
    <w:rsid w:val="33334451"/>
    <w:rsid w:val="334D5205"/>
    <w:rsid w:val="33666E2C"/>
    <w:rsid w:val="336F592E"/>
    <w:rsid w:val="33701564"/>
    <w:rsid w:val="33915C93"/>
    <w:rsid w:val="339646C1"/>
    <w:rsid w:val="34986AB0"/>
    <w:rsid w:val="34E11230"/>
    <w:rsid w:val="34F661A3"/>
    <w:rsid w:val="34FB679E"/>
    <w:rsid w:val="352212C5"/>
    <w:rsid w:val="35234A12"/>
    <w:rsid w:val="355667E7"/>
    <w:rsid w:val="357040C7"/>
    <w:rsid w:val="35957F8F"/>
    <w:rsid w:val="360E7802"/>
    <w:rsid w:val="363E63DB"/>
    <w:rsid w:val="363F5855"/>
    <w:rsid w:val="3645495C"/>
    <w:rsid w:val="366C5974"/>
    <w:rsid w:val="367B5C43"/>
    <w:rsid w:val="369910B7"/>
    <w:rsid w:val="36D41793"/>
    <w:rsid w:val="36DF0269"/>
    <w:rsid w:val="37021877"/>
    <w:rsid w:val="370C3240"/>
    <w:rsid w:val="374322ED"/>
    <w:rsid w:val="37993FED"/>
    <w:rsid w:val="37A725AE"/>
    <w:rsid w:val="37D042D6"/>
    <w:rsid w:val="37DE693A"/>
    <w:rsid w:val="37EE7793"/>
    <w:rsid w:val="38A704C1"/>
    <w:rsid w:val="38C767BF"/>
    <w:rsid w:val="38DF4A14"/>
    <w:rsid w:val="396E3A27"/>
    <w:rsid w:val="39AA7D08"/>
    <w:rsid w:val="39B7049B"/>
    <w:rsid w:val="39C00200"/>
    <w:rsid w:val="3A1B63C5"/>
    <w:rsid w:val="3A581EFE"/>
    <w:rsid w:val="3A8A2C19"/>
    <w:rsid w:val="3AA17B66"/>
    <w:rsid w:val="3B334523"/>
    <w:rsid w:val="3B9C514D"/>
    <w:rsid w:val="3BC46BE3"/>
    <w:rsid w:val="3BEC238F"/>
    <w:rsid w:val="3CC162C5"/>
    <w:rsid w:val="3CD26DCD"/>
    <w:rsid w:val="3CFC0079"/>
    <w:rsid w:val="3D270770"/>
    <w:rsid w:val="3D3C7C4E"/>
    <w:rsid w:val="3D5C1A59"/>
    <w:rsid w:val="3D9F7756"/>
    <w:rsid w:val="3DBA0E9D"/>
    <w:rsid w:val="3DBC4996"/>
    <w:rsid w:val="3DD403FA"/>
    <w:rsid w:val="3DDC74D4"/>
    <w:rsid w:val="3E3409C5"/>
    <w:rsid w:val="3E392BD4"/>
    <w:rsid w:val="3EB81A8B"/>
    <w:rsid w:val="3EC713B7"/>
    <w:rsid w:val="3EFB612C"/>
    <w:rsid w:val="3F0E305B"/>
    <w:rsid w:val="3F160255"/>
    <w:rsid w:val="3F844783"/>
    <w:rsid w:val="3FB7585F"/>
    <w:rsid w:val="3FF76A2C"/>
    <w:rsid w:val="400F11B9"/>
    <w:rsid w:val="40120F56"/>
    <w:rsid w:val="401F76AD"/>
    <w:rsid w:val="40756792"/>
    <w:rsid w:val="40994E9A"/>
    <w:rsid w:val="40C232F5"/>
    <w:rsid w:val="4103603D"/>
    <w:rsid w:val="413125A9"/>
    <w:rsid w:val="413C2639"/>
    <w:rsid w:val="415B5A01"/>
    <w:rsid w:val="419868E7"/>
    <w:rsid w:val="41A02E2E"/>
    <w:rsid w:val="41A6718C"/>
    <w:rsid w:val="41EB50C7"/>
    <w:rsid w:val="41FC2F29"/>
    <w:rsid w:val="427D0F78"/>
    <w:rsid w:val="42F84E85"/>
    <w:rsid w:val="430536E2"/>
    <w:rsid w:val="432E2C3E"/>
    <w:rsid w:val="43417DD6"/>
    <w:rsid w:val="43433C59"/>
    <w:rsid w:val="43CB224D"/>
    <w:rsid w:val="43CB2EA9"/>
    <w:rsid w:val="44057BDC"/>
    <w:rsid w:val="440F4B05"/>
    <w:rsid w:val="441B44FB"/>
    <w:rsid w:val="44373E26"/>
    <w:rsid w:val="446F2946"/>
    <w:rsid w:val="4499682A"/>
    <w:rsid w:val="44A5484E"/>
    <w:rsid w:val="44B6394B"/>
    <w:rsid w:val="44C714E1"/>
    <w:rsid w:val="44F04A87"/>
    <w:rsid w:val="44F3072F"/>
    <w:rsid w:val="44F64480"/>
    <w:rsid w:val="45030AC1"/>
    <w:rsid w:val="45116F0A"/>
    <w:rsid w:val="45206E33"/>
    <w:rsid w:val="4526789F"/>
    <w:rsid w:val="4597620B"/>
    <w:rsid w:val="459F708E"/>
    <w:rsid w:val="45A65440"/>
    <w:rsid w:val="45B140A1"/>
    <w:rsid w:val="45B20CBA"/>
    <w:rsid w:val="462F358C"/>
    <w:rsid w:val="46A874D4"/>
    <w:rsid w:val="46DE1625"/>
    <w:rsid w:val="47074C37"/>
    <w:rsid w:val="471856A6"/>
    <w:rsid w:val="476129D5"/>
    <w:rsid w:val="476B1CA9"/>
    <w:rsid w:val="47C611A3"/>
    <w:rsid w:val="47CA23EF"/>
    <w:rsid w:val="480A3850"/>
    <w:rsid w:val="485E091D"/>
    <w:rsid w:val="48EF7A72"/>
    <w:rsid w:val="49FA24FE"/>
    <w:rsid w:val="4A5338D4"/>
    <w:rsid w:val="4A6547D7"/>
    <w:rsid w:val="4B48647C"/>
    <w:rsid w:val="4B522FD2"/>
    <w:rsid w:val="4BB01C83"/>
    <w:rsid w:val="4C60673F"/>
    <w:rsid w:val="4C6A3E1A"/>
    <w:rsid w:val="4CAB7146"/>
    <w:rsid w:val="4D03364C"/>
    <w:rsid w:val="4D094E1D"/>
    <w:rsid w:val="4D160EFC"/>
    <w:rsid w:val="4D365112"/>
    <w:rsid w:val="4D65433B"/>
    <w:rsid w:val="4D7A2FD2"/>
    <w:rsid w:val="4D844C27"/>
    <w:rsid w:val="4D9E6516"/>
    <w:rsid w:val="4DBC7395"/>
    <w:rsid w:val="4DBE5148"/>
    <w:rsid w:val="4DC42A21"/>
    <w:rsid w:val="4DF61D1C"/>
    <w:rsid w:val="4E154367"/>
    <w:rsid w:val="4E2164D8"/>
    <w:rsid w:val="4E3720EC"/>
    <w:rsid w:val="4E5B2A3F"/>
    <w:rsid w:val="4E97263A"/>
    <w:rsid w:val="4ECC13FF"/>
    <w:rsid w:val="4EFD49B3"/>
    <w:rsid w:val="4F09435F"/>
    <w:rsid w:val="4F99647B"/>
    <w:rsid w:val="4FB010F6"/>
    <w:rsid w:val="4FB544B5"/>
    <w:rsid w:val="4FB75F36"/>
    <w:rsid w:val="4FC14739"/>
    <w:rsid w:val="4FC72507"/>
    <w:rsid w:val="4FDE1A4C"/>
    <w:rsid w:val="4FF932E5"/>
    <w:rsid w:val="50851EF4"/>
    <w:rsid w:val="50883852"/>
    <w:rsid w:val="508F53EF"/>
    <w:rsid w:val="51CF2CF7"/>
    <w:rsid w:val="51F24463"/>
    <w:rsid w:val="51F61C04"/>
    <w:rsid w:val="520E0C16"/>
    <w:rsid w:val="523409A3"/>
    <w:rsid w:val="523D0B74"/>
    <w:rsid w:val="52757101"/>
    <w:rsid w:val="52AA4180"/>
    <w:rsid w:val="52E50DBC"/>
    <w:rsid w:val="52F23A99"/>
    <w:rsid w:val="52F838B0"/>
    <w:rsid w:val="52FD627A"/>
    <w:rsid w:val="532F3AF1"/>
    <w:rsid w:val="534A7443"/>
    <w:rsid w:val="534C2D0B"/>
    <w:rsid w:val="536806EE"/>
    <w:rsid w:val="53746D1D"/>
    <w:rsid w:val="537847F6"/>
    <w:rsid w:val="54056CDC"/>
    <w:rsid w:val="54190BCE"/>
    <w:rsid w:val="54332E0A"/>
    <w:rsid w:val="543C172F"/>
    <w:rsid w:val="546E0AF1"/>
    <w:rsid w:val="547A7E46"/>
    <w:rsid w:val="54A03FB7"/>
    <w:rsid w:val="54A55115"/>
    <w:rsid w:val="54CA26E2"/>
    <w:rsid w:val="54E6215E"/>
    <w:rsid w:val="551F1AD3"/>
    <w:rsid w:val="555B639E"/>
    <w:rsid w:val="5577111F"/>
    <w:rsid w:val="55B54E76"/>
    <w:rsid w:val="55CA48D5"/>
    <w:rsid w:val="560509B0"/>
    <w:rsid w:val="56061654"/>
    <w:rsid w:val="561A001B"/>
    <w:rsid w:val="563433DC"/>
    <w:rsid w:val="563C5B7E"/>
    <w:rsid w:val="56400FE5"/>
    <w:rsid w:val="56507F15"/>
    <w:rsid w:val="56AD1161"/>
    <w:rsid w:val="56E21BE7"/>
    <w:rsid w:val="57006BA1"/>
    <w:rsid w:val="574616D9"/>
    <w:rsid w:val="57665686"/>
    <w:rsid w:val="57A9259A"/>
    <w:rsid w:val="57D93D89"/>
    <w:rsid w:val="57DE2E15"/>
    <w:rsid w:val="57F04F02"/>
    <w:rsid w:val="57F96DF4"/>
    <w:rsid w:val="582F4F3A"/>
    <w:rsid w:val="587A62BB"/>
    <w:rsid w:val="58BF6816"/>
    <w:rsid w:val="58D35F69"/>
    <w:rsid w:val="58DA245C"/>
    <w:rsid w:val="591B0DF2"/>
    <w:rsid w:val="59771795"/>
    <w:rsid w:val="5A2D22CA"/>
    <w:rsid w:val="5A4C6222"/>
    <w:rsid w:val="5A785172"/>
    <w:rsid w:val="5ACC7237"/>
    <w:rsid w:val="5B0108A3"/>
    <w:rsid w:val="5B8B1452"/>
    <w:rsid w:val="5C2753E1"/>
    <w:rsid w:val="5C3E00E8"/>
    <w:rsid w:val="5C6A3A12"/>
    <w:rsid w:val="5C8A1A76"/>
    <w:rsid w:val="5CA95708"/>
    <w:rsid w:val="5CC258D5"/>
    <w:rsid w:val="5CE860A3"/>
    <w:rsid w:val="5CF437AC"/>
    <w:rsid w:val="5D1E22D5"/>
    <w:rsid w:val="5D201440"/>
    <w:rsid w:val="5D2D490A"/>
    <w:rsid w:val="5D3B0D18"/>
    <w:rsid w:val="5D7E2CDF"/>
    <w:rsid w:val="5DAC4188"/>
    <w:rsid w:val="5DCF531B"/>
    <w:rsid w:val="5DE74090"/>
    <w:rsid w:val="5E5A5802"/>
    <w:rsid w:val="5E7571FC"/>
    <w:rsid w:val="5E976515"/>
    <w:rsid w:val="5E9C4AB7"/>
    <w:rsid w:val="5EAB0D5B"/>
    <w:rsid w:val="5EB56D2F"/>
    <w:rsid w:val="5EBE0D97"/>
    <w:rsid w:val="5EEC4394"/>
    <w:rsid w:val="5EF76C7F"/>
    <w:rsid w:val="5EF770F2"/>
    <w:rsid w:val="5F153700"/>
    <w:rsid w:val="5F3F32DA"/>
    <w:rsid w:val="5F442C7A"/>
    <w:rsid w:val="5F8542B3"/>
    <w:rsid w:val="5FD72833"/>
    <w:rsid w:val="6015795B"/>
    <w:rsid w:val="6043043A"/>
    <w:rsid w:val="609E303B"/>
    <w:rsid w:val="60AC302E"/>
    <w:rsid w:val="60B70882"/>
    <w:rsid w:val="61087E26"/>
    <w:rsid w:val="611A04AA"/>
    <w:rsid w:val="611F17D9"/>
    <w:rsid w:val="61211721"/>
    <w:rsid w:val="612D6B55"/>
    <w:rsid w:val="61457721"/>
    <w:rsid w:val="61A41152"/>
    <w:rsid w:val="623045B3"/>
    <w:rsid w:val="62862B47"/>
    <w:rsid w:val="62E155FE"/>
    <w:rsid w:val="62E60CC4"/>
    <w:rsid w:val="63324A95"/>
    <w:rsid w:val="63780D33"/>
    <w:rsid w:val="63E61962"/>
    <w:rsid w:val="64052BF6"/>
    <w:rsid w:val="64097BA1"/>
    <w:rsid w:val="64143A93"/>
    <w:rsid w:val="64236AAB"/>
    <w:rsid w:val="64623498"/>
    <w:rsid w:val="648634A2"/>
    <w:rsid w:val="648D035E"/>
    <w:rsid w:val="650A063C"/>
    <w:rsid w:val="655A4A36"/>
    <w:rsid w:val="658B1BFB"/>
    <w:rsid w:val="65A6601F"/>
    <w:rsid w:val="65AC63F4"/>
    <w:rsid w:val="65AD5596"/>
    <w:rsid w:val="65BA616C"/>
    <w:rsid w:val="664264AE"/>
    <w:rsid w:val="666543FE"/>
    <w:rsid w:val="666D0908"/>
    <w:rsid w:val="666F4C1F"/>
    <w:rsid w:val="667068B3"/>
    <w:rsid w:val="668343F7"/>
    <w:rsid w:val="66966C6B"/>
    <w:rsid w:val="670C0DE0"/>
    <w:rsid w:val="67203558"/>
    <w:rsid w:val="6735657C"/>
    <w:rsid w:val="678B6CAB"/>
    <w:rsid w:val="67A83750"/>
    <w:rsid w:val="68012C12"/>
    <w:rsid w:val="68276AB8"/>
    <w:rsid w:val="682F6D20"/>
    <w:rsid w:val="685C26B0"/>
    <w:rsid w:val="688226C9"/>
    <w:rsid w:val="68A8154B"/>
    <w:rsid w:val="68B61E5E"/>
    <w:rsid w:val="6911530E"/>
    <w:rsid w:val="69127535"/>
    <w:rsid w:val="693A7144"/>
    <w:rsid w:val="697E3FC0"/>
    <w:rsid w:val="69885C17"/>
    <w:rsid w:val="6A65470A"/>
    <w:rsid w:val="6A7E2AC5"/>
    <w:rsid w:val="6A8144D5"/>
    <w:rsid w:val="6AA42004"/>
    <w:rsid w:val="6AB5462E"/>
    <w:rsid w:val="6B377173"/>
    <w:rsid w:val="6B4E3FBE"/>
    <w:rsid w:val="6B634FC1"/>
    <w:rsid w:val="6B7C571A"/>
    <w:rsid w:val="6BBB6376"/>
    <w:rsid w:val="6BDF3C99"/>
    <w:rsid w:val="6C67371B"/>
    <w:rsid w:val="6C7954BB"/>
    <w:rsid w:val="6C8572E3"/>
    <w:rsid w:val="6D2F0A6D"/>
    <w:rsid w:val="6D321CAF"/>
    <w:rsid w:val="6D4D76F7"/>
    <w:rsid w:val="6D724F8B"/>
    <w:rsid w:val="6D800F2C"/>
    <w:rsid w:val="6DB5649D"/>
    <w:rsid w:val="6DB93F3E"/>
    <w:rsid w:val="6DC36729"/>
    <w:rsid w:val="6DEC7C60"/>
    <w:rsid w:val="6E4802DE"/>
    <w:rsid w:val="6E756A85"/>
    <w:rsid w:val="6EA40A23"/>
    <w:rsid w:val="6F0E7B83"/>
    <w:rsid w:val="6F291EA9"/>
    <w:rsid w:val="6F4A50CC"/>
    <w:rsid w:val="6F4D5B34"/>
    <w:rsid w:val="6FAD636B"/>
    <w:rsid w:val="6FB43C16"/>
    <w:rsid w:val="6FBA4842"/>
    <w:rsid w:val="6FE26D19"/>
    <w:rsid w:val="6FE50407"/>
    <w:rsid w:val="702041E7"/>
    <w:rsid w:val="70603CF0"/>
    <w:rsid w:val="706150F3"/>
    <w:rsid w:val="70707464"/>
    <w:rsid w:val="70713D71"/>
    <w:rsid w:val="70C34585"/>
    <w:rsid w:val="70D4548B"/>
    <w:rsid w:val="70E46E9C"/>
    <w:rsid w:val="70FC54A1"/>
    <w:rsid w:val="71EF4234"/>
    <w:rsid w:val="71FF0F7D"/>
    <w:rsid w:val="722C47C0"/>
    <w:rsid w:val="730155C1"/>
    <w:rsid w:val="732303B0"/>
    <w:rsid w:val="732A7111"/>
    <w:rsid w:val="733F696B"/>
    <w:rsid w:val="737673DD"/>
    <w:rsid w:val="739A1514"/>
    <w:rsid w:val="73A001F1"/>
    <w:rsid w:val="741831E2"/>
    <w:rsid w:val="741A10B6"/>
    <w:rsid w:val="741C4C2C"/>
    <w:rsid w:val="7426138F"/>
    <w:rsid w:val="743D43C9"/>
    <w:rsid w:val="74755B07"/>
    <w:rsid w:val="75034B4F"/>
    <w:rsid w:val="7512688B"/>
    <w:rsid w:val="753217D6"/>
    <w:rsid w:val="75A142CD"/>
    <w:rsid w:val="75DD7441"/>
    <w:rsid w:val="76172F43"/>
    <w:rsid w:val="76325558"/>
    <w:rsid w:val="763519F1"/>
    <w:rsid w:val="7637723B"/>
    <w:rsid w:val="763A3B36"/>
    <w:rsid w:val="76A3768D"/>
    <w:rsid w:val="772A4A37"/>
    <w:rsid w:val="776732C3"/>
    <w:rsid w:val="777F042F"/>
    <w:rsid w:val="77CE23A4"/>
    <w:rsid w:val="77DD3A4C"/>
    <w:rsid w:val="77E15F38"/>
    <w:rsid w:val="78050629"/>
    <w:rsid w:val="783A1613"/>
    <w:rsid w:val="78B85D51"/>
    <w:rsid w:val="78E110B9"/>
    <w:rsid w:val="78E6124E"/>
    <w:rsid w:val="78FB3E2A"/>
    <w:rsid w:val="79481050"/>
    <w:rsid w:val="795A4D7B"/>
    <w:rsid w:val="799B1B52"/>
    <w:rsid w:val="799E74D0"/>
    <w:rsid w:val="79D635D7"/>
    <w:rsid w:val="79F068D1"/>
    <w:rsid w:val="7A9A3082"/>
    <w:rsid w:val="7A9F4521"/>
    <w:rsid w:val="7AAE4BA6"/>
    <w:rsid w:val="7B051B53"/>
    <w:rsid w:val="7B194864"/>
    <w:rsid w:val="7B2510E5"/>
    <w:rsid w:val="7B2F4878"/>
    <w:rsid w:val="7B337979"/>
    <w:rsid w:val="7B3379AB"/>
    <w:rsid w:val="7BA75161"/>
    <w:rsid w:val="7BB35EC1"/>
    <w:rsid w:val="7C367859"/>
    <w:rsid w:val="7C524504"/>
    <w:rsid w:val="7C755854"/>
    <w:rsid w:val="7CA9074D"/>
    <w:rsid w:val="7CDC5394"/>
    <w:rsid w:val="7D0F3345"/>
    <w:rsid w:val="7D213384"/>
    <w:rsid w:val="7D6708DB"/>
    <w:rsid w:val="7D736A28"/>
    <w:rsid w:val="7DB44918"/>
    <w:rsid w:val="7E1C4036"/>
    <w:rsid w:val="7E1F396D"/>
    <w:rsid w:val="7E2352D1"/>
    <w:rsid w:val="7E745ADC"/>
    <w:rsid w:val="7E935F34"/>
    <w:rsid w:val="7E9B6C8F"/>
    <w:rsid w:val="7EA21B3B"/>
    <w:rsid w:val="7EFB5D64"/>
    <w:rsid w:val="7F264ED5"/>
    <w:rsid w:val="7F503901"/>
    <w:rsid w:val="7F7A1D8E"/>
    <w:rsid w:val="7F7B5C09"/>
    <w:rsid w:val="7F996085"/>
    <w:rsid w:val="7F9F2F2C"/>
    <w:rsid w:val="7FAF1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3067</Words>
  <Characters>3658</Characters>
  <Lines>21</Lines>
  <Paragraphs>5</Paragraphs>
  <TotalTime>1</TotalTime>
  <ScaleCrop>false</ScaleCrop>
  <LinksUpToDate>false</LinksUpToDate>
  <CharactersWithSpaces>3685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琼</cp:lastModifiedBy>
  <cp:lastPrinted>2024-05-22T07:10:00Z</cp:lastPrinted>
  <dcterms:modified xsi:type="dcterms:W3CDTF">2024-05-31T07:55:27Z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DC6CB1E7E26D4A81BDE225B4AD049AF0_13</vt:lpwstr>
  </property>
  <property fmtid="{D5CDD505-2E9C-101B-9397-08002B2CF9AE}" pid="4" name="commondata">
    <vt:lpwstr>eyJoZGlkIjoiMTE3MTMxOTk0YmVmZWRkNDc0ZTBlMzUwNzg1ODM3MDIifQ==</vt:lpwstr>
  </property>
</Properties>
</file>