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Lines="50"/>
        <w:jc w:val="center"/>
        <w:rPr>
          <w:rFonts w:eastAsia="华文中宋"/>
          <w:b/>
          <w:sz w:val="30"/>
          <w:szCs w:val="30"/>
        </w:rPr>
      </w:pPr>
      <w:r>
        <w:rPr>
          <w:rFonts w:eastAsia="华文中宋"/>
          <w:b/>
          <w:sz w:val="30"/>
          <w:szCs w:val="30"/>
        </w:rPr>
        <w:t>南京中医药大学202</w:t>
      </w:r>
      <w:r>
        <w:rPr>
          <w:rFonts w:hint="eastAsia" w:eastAsia="华文中宋"/>
          <w:b/>
          <w:sz w:val="30"/>
          <w:szCs w:val="30"/>
        </w:rPr>
        <w:t>4</w:t>
      </w:r>
      <w:r>
        <w:rPr>
          <w:rFonts w:eastAsia="华文中宋"/>
          <w:b/>
          <w:sz w:val="30"/>
          <w:szCs w:val="30"/>
        </w:rPr>
        <w:t>年度专业技术职务评审资格审查表</w:t>
      </w:r>
    </w:p>
    <w:p>
      <w:pPr>
        <w:adjustRightInd w:val="0"/>
        <w:snapToGrid w:val="0"/>
        <w:spacing w:afterLines="50"/>
        <w:jc w:val="center"/>
        <w:rPr>
          <w:rFonts w:ascii="黑体" w:eastAsia="黑体"/>
          <w:b/>
        </w:rPr>
      </w:pPr>
      <w:r>
        <w:rPr>
          <w:rFonts w:hint="eastAsia" w:ascii="黑体" w:eastAsia="黑体"/>
          <w:b/>
          <w:sz w:val="30"/>
          <w:szCs w:val="30"/>
        </w:rPr>
        <w:t>（★填表前请详细阅读本表的填写说明★）</w:t>
      </w:r>
    </w:p>
    <w:tbl>
      <w:tblPr>
        <w:tblStyle w:val="5"/>
        <w:tblW w:w="500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1603"/>
        <w:gridCol w:w="1712"/>
        <w:gridCol w:w="1915"/>
        <w:gridCol w:w="1958"/>
        <w:gridCol w:w="2102"/>
        <w:gridCol w:w="1494"/>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7" w:hRule="atLeast"/>
        </w:trPr>
        <w:tc>
          <w:tcPr>
            <w:tcW w:w="550" w:type="pct"/>
            <w:vAlign w:val="center"/>
          </w:tcPr>
          <w:p>
            <w:pPr>
              <w:spacing w:after="0" w:line="240" w:lineRule="auto"/>
              <w:jc w:val="center"/>
              <w:rPr>
                <w:rFonts w:ascii="KaiTi_GB2312" w:eastAsia="KaiTi_GB2312"/>
                <w:sz w:val="18"/>
                <w:szCs w:val="18"/>
              </w:rPr>
            </w:pPr>
            <w:r>
              <w:rPr>
                <w:rFonts w:hint="eastAsia" w:ascii="KaiTi_GB2312" w:eastAsia="KaiTi_GB2312"/>
                <w:sz w:val="18"/>
                <w:szCs w:val="18"/>
              </w:rPr>
              <w:t>姓名</w:t>
            </w:r>
          </w:p>
        </w:tc>
        <w:tc>
          <w:tcPr>
            <w:tcW w:w="559" w:type="pct"/>
            <w:vAlign w:val="center"/>
          </w:tcPr>
          <w:p>
            <w:pPr>
              <w:spacing w:after="0" w:line="240" w:lineRule="auto"/>
              <w:jc w:val="center"/>
              <w:rPr>
                <w:rFonts w:ascii="KaiTi_GB2312" w:eastAsia="KaiTi_GB2312"/>
                <w:sz w:val="18"/>
                <w:szCs w:val="18"/>
              </w:rPr>
            </w:pPr>
            <w:r>
              <w:rPr>
                <w:rFonts w:hint="eastAsia" w:ascii="KaiTi_GB2312" w:eastAsiaTheme="minorEastAsia"/>
                <w:sz w:val="18"/>
                <w:szCs w:val="18"/>
              </w:rPr>
              <w:t>张艺蕾</w:t>
            </w:r>
          </w:p>
        </w:tc>
        <w:tc>
          <w:tcPr>
            <w:tcW w:w="597" w:type="pct"/>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所在单位（部门）</w:t>
            </w:r>
          </w:p>
        </w:tc>
        <w:tc>
          <w:tcPr>
            <w:tcW w:w="668" w:type="pct"/>
            <w:vAlign w:val="center"/>
          </w:tcPr>
          <w:p>
            <w:pPr>
              <w:spacing w:after="0" w:line="240" w:lineRule="auto"/>
              <w:jc w:val="center"/>
              <w:rPr>
                <w:rFonts w:ascii="KaiTi_GB2312" w:eastAsia="KaiTi_GB2312"/>
                <w:sz w:val="18"/>
                <w:szCs w:val="18"/>
              </w:rPr>
            </w:pPr>
            <w:r>
              <w:rPr>
                <w:rFonts w:hint="eastAsia" w:ascii="KaiTi_GB2312" w:eastAsiaTheme="minorEastAsia"/>
                <w:sz w:val="18"/>
                <w:szCs w:val="18"/>
              </w:rPr>
              <w:t>马克思主义学院</w:t>
            </w:r>
            <w:r>
              <w:rPr>
                <w:rFonts w:hint="eastAsia" w:ascii="KaiTi_GB2312" w:eastAsiaTheme="minorEastAsia"/>
                <w:sz w:val="18"/>
                <w:szCs w:val="18"/>
              </w:rPr>
              <w:sym w:font="Symbol" w:char="F0D7"/>
            </w:r>
            <w:r>
              <w:rPr>
                <w:rFonts w:hint="eastAsia" w:ascii="KaiTi_GB2312" w:eastAsiaTheme="minorEastAsia"/>
                <w:sz w:val="18"/>
                <w:szCs w:val="18"/>
              </w:rPr>
              <w:t>医学人文学院</w:t>
            </w:r>
          </w:p>
        </w:tc>
        <w:tc>
          <w:tcPr>
            <w:tcW w:w="683" w:type="pct"/>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性别</w:t>
            </w:r>
          </w:p>
        </w:tc>
        <w:tc>
          <w:tcPr>
            <w:tcW w:w="733" w:type="pct"/>
            <w:vAlign w:val="center"/>
          </w:tcPr>
          <w:p>
            <w:pPr>
              <w:spacing w:after="0" w:line="240" w:lineRule="auto"/>
              <w:jc w:val="center"/>
              <w:rPr>
                <w:rFonts w:ascii="KaiTi_GB2312" w:eastAsiaTheme="minorEastAsia"/>
                <w:sz w:val="18"/>
                <w:szCs w:val="18"/>
              </w:rPr>
            </w:pPr>
            <w:r>
              <w:rPr>
                <w:rFonts w:hint="eastAsia" w:ascii="KaiTi_GB2312" w:eastAsiaTheme="minorEastAsia"/>
                <w:sz w:val="18"/>
                <w:szCs w:val="18"/>
              </w:rPr>
              <w:t>女</w:t>
            </w:r>
          </w:p>
        </w:tc>
        <w:tc>
          <w:tcPr>
            <w:tcW w:w="521" w:type="pct"/>
            <w:vAlign w:val="center"/>
          </w:tcPr>
          <w:p>
            <w:pPr>
              <w:spacing w:after="0" w:line="240" w:lineRule="auto"/>
              <w:jc w:val="center"/>
              <w:rPr>
                <w:rFonts w:ascii="KaiTi_GB2312" w:eastAsia="KaiTi_GB2312"/>
                <w:sz w:val="18"/>
                <w:szCs w:val="18"/>
              </w:rPr>
            </w:pPr>
            <w:r>
              <w:rPr>
                <w:rFonts w:hint="eastAsia" w:ascii="KaiTi_GB2312" w:eastAsia="KaiTi_GB2312"/>
                <w:sz w:val="18"/>
                <w:szCs w:val="18"/>
              </w:rPr>
              <w:t>出生年月</w:t>
            </w:r>
          </w:p>
        </w:tc>
        <w:tc>
          <w:tcPr>
            <w:tcW w:w="689" w:type="pct"/>
            <w:vAlign w:val="center"/>
          </w:tcPr>
          <w:p>
            <w:pPr>
              <w:spacing w:after="0" w:line="240" w:lineRule="auto"/>
              <w:jc w:val="center"/>
              <w:rPr>
                <w:rFonts w:ascii="KaiTi_GB2312" w:eastAsia="KaiTi_GB2312"/>
                <w:sz w:val="18"/>
                <w:szCs w:val="18"/>
              </w:rPr>
            </w:pPr>
            <w:r>
              <w:rPr>
                <w:rFonts w:hint="eastAsia" w:ascii="KaiTi_GB2312" w:eastAsiaTheme="minorEastAsia"/>
                <w:sz w:val="18"/>
                <w:szCs w:val="18"/>
              </w:rPr>
              <w:t>1985年10月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0" w:type="pct"/>
            <w:tcBorders>
              <w:bottom w:val="single" w:color="auto" w:sz="6" w:space="0"/>
              <w:right w:val="single" w:color="auto" w:sz="6"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进校时间</w:t>
            </w:r>
          </w:p>
        </w:tc>
        <w:tc>
          <w:tcPr>
            <w:tcW w:w="559" w:type="pct"/>
            <w:tcBorders>
              <w:left w:val="single" w:color="auto" w:sz="6" w:space="0"/>
              <w:bottom w:val="single" w:color="auto" w:sz="6" w:space="0"/>
              <w:right w:val="single" w:color="auto" w:sz="6" w:space="0"/>
            </w:tcBorders>
            <w:vAlign w:val="center"/>
          </w:tcPr>
          <w:p>
            <w:pPr>
              <w:spacing w:after="0" w:line="240" w:lineRule="auto"/>
              <w:jc w:val="center"/>
              <w:rPr>
                <w:rFonts w:ascii="KaiTi_GB2312" w:eastAsia="KaiTi_GB2312"/>
                <w:sz w:val="18"/>
                <w:szCs w:val="18"/>
              </w:rPr>
            </w:pPr>
            <w:r>
              <w:rPr>
                <w:rFonts w:hint="eastAsia" w:ascii="KaiTi_GB2312" w:eastAsiaTheme="minorEastAsia"/>
                <w:sz w:val="18"/>
                <w:szCs w:val="18"/>
              </w:rPr>
              <w:t>2014年8月</w:t>
            </w:r>
          </w:p>
        </w:tc>
        <w:tc>
          <w:tcPr>
            <w:tcW w:w="597" w:type="pct"/>
            <w:tcBorders>
              <w:left w:val="single" w:color="auto" w:sz="6"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最高学历及</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取得时间</w:t>
            </w:r>
          </w:p>
        </w:tc>
        <w:tc>
          <w:tcPr>
            <w:tcW w:w="668" w:type="pct"/>
            <w:tcBorders>
              <w:left w:val="single" w:color="auto" w:sz="6" w:space="0"/>
              <w:bottom w:val="single" w:color="auto" w:sz="6" w:space="0"/>
            </w:tcBorders>
            <w:vAlign w:val="center"/>
          </w:tcPr>
          <w:p>
            <w:pPr>
              <w:spacing w:after="0" w:line="240" w:lineRule="auto"/>
              <w:jc w:val="center"/>
              <w:rPr>
                <w:rFonts w:ascii="KaiTi_GB2312" w:eastAsiaTheme="minorEastAsia"/>
                <w:sz w:val="18"/>
                <w:szCs w:val="18"/>
              </w:rPr>
            </w:pPr>
            <w:r>
              <w:rPr>
                <w:rFonts w:hint="eastAsia" w:ascii="KaiTi_GB2312" w:eastAsiaTheme="minorEastAsia"/>
                <w:sz w:val="18"/>
                <w:szCs w:val="18"/>
              </w:rPr>
              <w:t>博士研究生</w:t>
            </w:r>
          </w:p>
          <w:p>
            <w:pPr>
              <w:spacing w:after="0" w:line="240" w:lineRule="auto"/>
              <w:jc w:val="center"/>
              <w:rPr>
                <w:rFonts w:ascii="KaiTi_GB2312" w:eastAsia="KaiTi_GB2312"/>
                <w:sz w:val="18"/>
                <w:szCs w:val="18"/>
              </w:rPr>
            </w:pPr>
            <w:r>
              <w:rPr>
                <w:rFonts w:hint="eastAsia" w:ascii="KaiTi_GB2312" w:eastAsiaTheme="minorEastAsia"/>
                <w:sz w:val="18"/>
                <w:szCs w:val="18"/>
              </w:rPr>
              <w:t>2014年7月12日</w:t>
            </w:r>
          </w:p>
        </w:tc>
        <w:tc>
          <w:tcPr>
            <w:tcW w:w="683" w:type="pct"/>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最高学位及</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取得时间</w:t>
            </w:r>
          </w:p>
        </w:tc>
        <w:tc>
          <w:tcPr>
            <w:tcW w:w="733" w:type="pct"/>
            <w:vAlign w:val="center"/>
          </w:tcPr>
          <w:p>
            <w:pPr>
              <w:spacing w:after="0" w:line="240" w:lineRule="auto"/>
              <w:jc w:val="center"/>
              <w:rPr>
                <w:rFonts w:ascii="KaiTi_GB2312" w:eastAsiaTheme="minorEastAsia"/>
                <w:sz w:val="18"/>
                <w:szCs w:val="18"/>
              </w:rPr>
            </w:pPr>
            <w:r>
              <w:rPr>
                <w:rFonts w:hint="eastAsia" w:ascii="KaiTi_GB2312" w:eastAsiaTheme="minorEastAsia"/>
                <w:sz w:val="18"/>
                <w:szCs w:val="18"/>
              </w:rPr>
              <w:t>博士学位</w:t>
            </w:r>
          </w:p>
          <w:p>
            <w:pPr>
              <w:spacing w:after="0" w:line="240" w:lineRule="auto"/>
              <w:jc w:val="center"/>
              <w:rPr>
                <w:rFonts w:ascii="KaiTi_GB2312" w:eastAsia="KaiTi_GB2312"/>
                <w:sz w:val="18"/>
                <w:szCs w:val="18"/>
              </w:rPr>
            </w:pPr>
            <w:r>
              <w:rPr>
                <w:rFonts w:hint="eastAsia" w:ascii="KaiTi_GB2312" w:eastAsiaTheme="minorEastAsia"/>
                <w:sz w:val="18"/>
                <w:szCs w:val="18"/>
              </w:rPr>
              <w:t>2014年11月5日</w:t>
            </w:r>
          </w:p>
        </w:tc>
        <w:tc>
          <w:tcPr>
            <w:tcW w:w="521" w:type="pct"/>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教师资格证书</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取得时间</w:t>
            </w:r>
          </w:p>
        </w:tc>
        <w:tc>
          <w:tcPr>
            <w:tcW w:w="689" w:type="pct"/>
            <w:vAlign w:val="center"/>
          </w:tcPr>
          <w:p>
            <w:pPr>
              <w:spacing w:after="0" w:line="240" w:lineRule="auto"/>
              <w:jc w:val="center"/>
              <w:rPr>
                <w:rFonts w:ascii="KaiTi_GB2312" w:eastAsiaTheme="minorEastAsia"/>
                <w:sz w:val="18"/>
                <w:szCs w:val="18"/>
              </w:rPr>
            </w:pPr>
            <w:r>
              <w:rPr>
                <w:rFonts w:hint="eastAsia" w:ascii="KaiTi_GB2312" w:eastAsiaTheme="minorEastAsia"/>
                <w:sz w:val="18"/>
                <w:szCs w:val="18"/>
              </w:rPr>
              <w:t>2015年11月11日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50" w:type="pct"/>
            <w:tcBorders>
              <w:top w:val="single" w:color="auto" w:sz="6" w:space="0"/>
              <w:bottom w:val="single" w:color="auto" w:sz="4" w:space="0"/>
              <w:right w:val="single" w:color="auto" w:sz="6" w:space="0"/>
            </w:tcBorders>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现任专业技术</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职务及取得时间</w:t>
            </w:r>
            <w:r>
              <w:rPr>
                <w:rFonts w:hint="eastAsia" w:ascii="楷体" w:hAnsi="楷体" w:eastAsia="楷体"/>
                <w:b/>
                <w:bCs/>
                <w:sz w:val="18"/>
                <w:szCs w:val="18"/>
                <w:vertAlign w:val="superscript"/>
              </w:rPr>
              <w:t>1</w:t>
            </w:r>
          </w:p>
        </w:tc>
        <w:tc>
          <w:tcPr>
            <w:tcW w:w="559"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ascii="KaiTi_GB2312" w:eastAsia="KaiTi_GB2312"/>
                <w:sz w:val="18"/>
                <w:szCs w:val="18"/>
              </w:rPr>
            </w:pPr>
            <w:r>
              <w:rPr>
                <w:rFonts w:hint="eastAsia" w:ascii="KaiTi_GB2312" w:eastAsiaTheme="minorEastAsia"/>
                <w:sz w:val="18"/>
                <w:szCs w:val="18"/>
              </w:rPr>
              <w:t>讲师2014年12月</w:t>
            </w:r>
          </w:p>
        </w:tc>
        <w:tc>
          <w:tcPr>
            <w:tcW w:w="597" w:type="pct"/>
            <w:tcBorders>
              <w:top w:val="single" w:color="auto" w:sz="6" w:space="0"/>
              <w:left w:val="single" w:color="auto" w:sz="6" w:space="0"/>
              <w:bottom w:val="single" w:color="auto" w:sz="4" w:space="0"/>
              <w:right w:val="single" w:color="auto" w:sz="6"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拟申报系列</w:t>
            </w:r>
            <w:r>
              <w:rPr>
                <w:rFonts w:hint="eastAsia" w:ascii="楷体" w:hAnsi="楷体" w:eastAsia="楷体"/>
                <w:b/>
                <w:bCs/>
                <w:sz w:val="18"/>
                <w:szCs w:val="18"/>
                <w:vertAlign w:val="superscript"/>
              </w:rPr>
              <w:t>2</w:t>
            </w:r>
          </w:p>
        </w:tc>
        <w:tc>
          <w:tcPr>
            <w:tcW w:w="668" w:type="pct"/>
            <w:tcBorders>
              <w:top w:val="single" w:color="auto" w:sz="6" w:space="0"/>
              <w:left w:val="single" w:color="auto" w:sz="6" w:space="0"/>
              <w:bottom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Theme="minorEastAsia"/>
                <w:sz w:val="18"/>
                <w:szCs w:val="18"/>
              </w:rPr>
              <w:t>教师</w:t>
            </w:r>
          </w:p>
        </w:tc>
        <w:tc>
          <w:tcPr>
            <w:tcW w:w="683" w:type="pct"/>
            <w:tcBorders>
              <w:bottom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拟申报类型</w:t>
            </w:r>
            <w:r>
              <w:rPr>
                <w:rFonts w:hint="eastAsia" w:ascii="楷体" w:hAnsi="楷体" w:eastAsia="楷体"/>
                <w:b/>
                <w:bCs/>
                <w:sz w:val="18"/>
                <w:szCs w:val="18"/>
                <w:vertAlign w:val="superscript"/>
              </w:rPr>
              <w:t>3</w:t>
            </w:r>
          </w:p>
        </w:tc>
        <w:tc>
          <w:tcPr>
            <w:tcW w:w="733" w:type="pct"/>
            <w:tcBorders>
              <w:bottom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Theme="minorEastAsia"/>
                <w:sz w:val="18"/>
                <w:szCs w:val="18"/>
              </w:rPr>
              <w:t>教学为主型</w:t>
            </w:r>
          </w:p>
        </w:tc>
        <w:tc>
          <w:tcPr>
            <w:tcW w:w="521" w:type="pct"/>
            <w:tcBorders>
              <w:bottom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拟申报学科</w:t>
            </w:r>
          </w:p>
        </w:tc>
        <w:tc>
          <w:tcPr>
            <w:tcW w:w="689" w:type="pct"/>
            <w:tcBorders>
              <w:bottom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Theme="minorEastAsia"/>
                <w:sz w:val="18"/>
                <w:szCs w:val="18"/>
              </w:rPr>
              <w:t>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8" w:hRule="atLeast"/>
        </w:trPr>
        <w:tc>
          <w:tcPr>
            <w:tcW w:w="550" w:type="pct"/>
            <w:tcBorders>
              <w:top w:val="single" w:color="auto" w:sz="4" w:space="0"/>
              <w:bottom w:val="single" w:color="auto" w:sz="4" w:space="0"/>
              <w:right w:val="single" w:color="auto" w:sz="4" w:space="0"/>
            </w:tcBorders>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拟申报</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专业技术职务</w:t>
            </w:r>
          </w:p>
        </w:tc>
        <w:tc>
          <w:tcPr>
            <w:tcW w:w="1824" w:type="pct"/>
            <w:gridSpan w:val="3"/>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Theme="minorEastAsia"/>
                <w:sz w:val="18"/>
                <w:szCs w:val="18"/>
              </w:rPr>
              <w:t>副教授</w:t>
            </w:r>
          </w:p>
        </w:tc>
        <w:tc>
          <w:tcPr>
            <w:tcW w:w="683" w:type="pct"/>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18"/>
                <w:szCs w:val="18"/>
              </w:rPr>
            </w:pPr>
            <w:r>
              <w:rPr>
                <w:rFonts w:hint="eastAsia" w:ascii="KaiTi_GB2312" w:eastAsia="KaiTi_GB2312"/>
                <w:sz w:val="18"/>
                <w:szCs w:val="18"/>
              </w:rPr>
              <w:t>是否为公共课教师</w:t>
            </w:r>
            <w:r>
              <w:rPr>
                <w:rFonts w:hint="eastAsia" w:ascii="楷体" w:hAnsi="楷体" w:eastAsia="楷体"/>
                <w:b/>
                <w:bCs/>
                <w:sz w:val="18"/>
                <w:szCs w:val="18"/>
                <w:vertAlign w:val="superscript"/>
              </w:rPr>
              <w:t>4</w:t>
            </w:r>
          </w:p>
        </w:tc>
        <w:tc>
          <w:tcPr>
            <w:tcW w:w="1943" w:type="pct"/>
            <w:gridSpan w:val="3"/>
            <w:tcBorders>
              <w:top w:val="single" w:color="auto" w:sz="4" w:space="0"/>
              <w:left w:val="single" w:color="auto" w:sz="4" w:space="0"/>
              <w:bottom w:val="single" w:color="auto" w:sz="4" w:space="0"/>
            </w:tcBorders>
            <w:vAlign w:val="center"/>
          </w:tcPr>
          <w:p>
            <w:pPr>
              <w:spacing w:after="0" w:line="240" w:lineRule="auto"/>
              <w:jc w:val="center"/>
              <w:rPr>
                <w:rFonts w:ascii="KaiTi_GB2312" w:eastAsiaTheme="minorEastAsia"/>
                <w:sz w:val="18"/>
                <w:szCs w:val="18"/>
              </w:rPr>
            </w:pPr>
            <w:r>
              <w:rPr>
                <w:rFonts w:hint="eastAsia" w:ascii="KaiTi_GB2312" w:eastAsiaTheme="minorEastAsia"/>
                <w:sz w:val="18"/>
                <w:szCs w:val="18"/>
              </w:rPr>
              <w:t xml:space="preserve">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2" w:hRule="atLeast"/>
        </w:trPr>
        <w:tc>
          <w:tcPr>
            <w:tcW w:w="5000" w:type="pct"/>
            <w:gridSpan w:val="8"/>
            <w:tcBorders>
              <w:top w:val="single" w:color="auto" w:sz="4" w:space="0"/>
              <w:left w:val="nil"/>
              <w:bottom w:val="nil"/>
              <w:right w:val="nil"/>
            </w:tcBorders>
            <w:vAlign w:val="center"/>
          </w:tcPr>
          <w:p>
            <w:pPr>
              <w:spacing w:after="0" w:line="280" w:lineRule="exact"/>
              <w:rPr>
                <w:rFonts w:ascii="黑体" w:hAnsi="黑体" w:eastAsia="黑体"/>
                <w:sz w:val="18"/>
                <w:szCs w:val="21"/>
              </w:rPr>
            </w:pPr>
            <w:r>
              <w:rPr>
                <w:rFonts w:hint="eastAsia" w:ascii="黑体" w:hAnsi="黑体" w:eastAsia="黑体"/>
                <w:spacing w:val="-11"/>
              </w:rPr>
              <w:t>★重要说明：</w:t>
            </w:r>
            <w:r>
              <w:rPr>
                <w:rFonts w:hint="eastAsia" w:ascii="黑体" w:hAnsi="黑体" w:eastAsia="黑体"/>
                <w:sz w:val="18"/>
                <w:szCs w:val="21"/>
              </w:rPr>
              <w:t>1.附属医院临床带教医师需分别填写医疗卫生及教师2个专业技术职务及取得时间</w:t>
            </w:r>
            <w:r>
              <w:rPr>
                <w:rFonts w:ascii="黑体" w:hAnsi="黑体" w:eastAsia="黑体"/>
                <w:sz w:val="18"/>
                <w:szCs w:val="21"/>
              </w:rPr>
              <w:t>；</w:t>
            </w:r>
          </w:p>
          <w:p>
            <w:pPr>
              <w:spacing w:after="0" w:line="280" w:lineRule="exact"/>
              <w:ind w:firstLine="1080" w:firstLineChars="600"/>
              <w:rPr>
                <w:rFonts w:ascii="黑体" w:hAnsi="黑体" w:eastAsia="黑体"/>
                <w:sz w:val="18"/>
                <w:szCs w:val="21"/>
              </w:rPr>
            </w:pPr>
            <w:r>
              <w:rPr>
                <w:rFonts w:hint="eastAsia" w:ascii="黑体" w:hAnsi="黑体" w:eastAsia="黑体"/>
                <w:sz w:val="18"/>
                <w:szCs w:val="21"/>
              </w:rPr>
              <w:t>2.</w:t>
            </w:r>
            <w:r>
              <w:rPr>
                <w:rFonts w:ascii="黑体" w:hAnsi="黑体" w:eastAsia="黑体"/>
                <w:sz w:val="18"/>
                <w:szCs w:val="21"/>
              </w:rPr>
              <w:t>拟申报系列是指教师系列、实验系列、学生思政系列、教育管理系列</w:t>
            </w:r>
            <w:r>
              <w:rPr>
                <w:rFonts w:hint="eastAsia" w:ascii="黑体" w:hAnsi="黑体" w:eastAsia="黑体"/>
                <w:sz w:val="18"/>
                <w:szCs w:val="21"/>
              </w:rPr>
              <w:t>；以下业绩成果</w:t>
            </w:r>
            <w:r>
              <w:rPr>
                <w:rFonts w:ascii="黑体" w:hAnsi="黑体" w:eastAsia="黑体"/>
                <w:sz w:val="18"/>
                <w:szCs w:val="21"/>
              </w:rPr>
              <w:t>须根据拟申报系列的要求填写；</w:t>
            </w:r>
          </w:p>
          <w:p>
            <w:pPr>
              <w:spacing w:after="0" w:line="280" w:lineRule="exact"/>
              <w:ind w:firstLine="1080" w:firstLineChars="600"/>
              <w:rPr>
                <w:rFonts w:ascii="黑体" w:hAnsi="黑体" w:eastAsia="黑体"/>
                <w:sz w:val="18"/>
                <w:szCs w:val="21"/>
              </w:rPr>
            </w:pPr>
            <w:r>
              <w:rPr>
                <w:rFonts w:hint="eastAsia" w:ascii="黑体" w:hAnsi="黑体" w:eastAsia="黑体"/>
                <w:sz w:val="18"/>
                <w:szCs w:val="21"/>
              </w:rPr>
              <w:t>3</w:t>
            </w:r>
            <w:r>
              <w:rPr>
                <w:rFonts w:ascii="黑体" w:hAnsi="黑体" w:eastAsia="黑体"/>
                <w:sz w:val="18"/>
                <w:szCs w:val="21"/>
              </w:rPr>
              <w:t>拟申报类型是指教学为主型、教学科研并重型、科研为主型、临床为主型以及青年拔尖型；</w:t>
            </w:r>
          </w:p>
          <w:p>
            <w:pPr>
              <w:spacing w:after="0" w:line="280" w:lineRule="exact"/>
              <w:ind w:firstLine="1080" w:firstLineChars="600"/>
              <w:rPr>
                <w:rFonts w:ascii="KaiTi_GB2312" w:eastAsia="KaiTi_GB2312"/>
                <w:sz w:val="18"/>
                <w:szCs w:val="18"/>
              </w:rPr>
            </w:pPr>
            <w:r>
              <w:rPr>
                <w:rFonts w:hint="eastAsia" w:ascii="黑体" w:hAnsi="黑体" w:eastAsia="黑体"/>
                <w:sz w:val="18"/>
                <w:szCs w:val="21"/>
              </w:rPr>
              <w:t>4.公共课教师特指我校思想政治理论课、大学外语公共课、计算机基础课、数学课、物理课和体育课教师。</w:t>
            </w:r>
          </w:p>
        </w:tc>
      </w:tr>
    </w:tbl>
    <w:p>
      <w:pPr>
        <w:spacing w:after="0" w:line="20" w:lineRule="exact"/>
        <w:rPr>
          <w:sz w:val="10"/>
          <w:szCs w:val="10"/>
        </w:rPr>
      </w:pPr>
    </w:p>
    <w:tbl>
      <w:tblPr>
        <w:tblStyle w:val="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808"/>
        <w:gridCol w:w="1169"/>
        <w:gridCol w:w="1492"/>
        <w:gridCol w:w="1243"/>
        <w:gridCol w:w="1716"/>
        <w:gridCol w:w="2260"/>
        <w:gridCol w:w="63"/>
        <w:gridCol w:w="1037"/>
        <w:gridCol w:w="833"/>
        <w:gridCol w:w="719"/>
        <w:gridCol w:w="1784"/>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480" w:hRule="atLeast"/>
        </w:trPr>
        <w:tc>
          <w:tcPr>
            <w:tcW w:w="414" w:type="pct"/>
            <w:vMerge w:val="restart"/>
            <w:tcBorders>
              <w:top w:val="single" w:color="auto" w:sz="6" w:space="0"/>
              <w:right w:val="single" w:color="auto" w:sz="6" w:space="0"/>
            </w:tcBorders>
            <w:textDirection w:val="tbLrV"/>
            <w:vAlign w:val="center"/>
          </w:tcPr>
          <w:p>
            <w:pPr>
              <w:spacing w:after="0" w:line="240" w:lineRule="auto"/>
              <w:ind w:left="115" w:right="115"/>
              <w:jc w:val="center"/>
              <w:rPr>
                <w:rFonts w:ascii="KaiTi_GB2312" w:eastAsia="KaiTi_GB2312"/>
                <w:sz w:val="28"/>
                <w:szCs w:val="28"/>
              </w:rPr>
            </w:pPr>
            <w:r>
              <w:rPr>
                <w:rFonts w:hint="eastAsia" w:ascii="KaiTi_GB2312" w:eastAsia="KaiTi_GB2312"/>
                <w:sz w:val="28"/>
                <w:szCs w:val="28"/>
              </w:rPr>
              <w:t>教学工作情况（近五年）</w:t>
            </w:r>
          </w:p>
        </w:tc>
        <w:tc>
          <w:tcPr>
            <w:tcW w:w="282"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KaiTi_GB2312" w:eastAsia="KaiTi_GB2312"/>
              </w:rPr>
            </w:pPr>
            <w:r>
              <w:rPr>
                <w:rFonts w:hint="eastAsia" w:ascii="KaiTi_GB2312" w:eastAsia="KaiTi_GB2312"/>
              </w:rPr>
              <w:t>学年</w:t>
            </w:r>
          </w:p>
        </w:tc>
        <w:tc>
          <w:tcPr>
            <w:tcW w:w="408" w:type="pct"/>
            <w:tcBorders>
              <w:top w:val="single" w:color="auto" w:sz="6" w:space="0"/>
              <w:left w:val="single" w:color="auto" w:sz="4" w:space="0"/>
              <w:bottom w:val="single" w:color="auto" w:sz="6" w:space="0"/>
              <w:right w:val="single" w:color="auto" w:sz="6"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个人</w:t>
            </w:r>
          </w:p>
          <w:p>
            <w:pPr>
              <w:adjustRightInd w:val="0"/>
              <w:snapToGrid w:val="0"/>
              <w:spacing w:after="0" w:line="240" w:lineRule="auto"/>
              <w:jc w:val="center"/>
              <w:rPr>
                <w:rFonts w:ascii="KaiTi_GB2312" w:eastAsia="KaiTi_GB2312"/>
              </w:rPr>
            </w:pPr>
            <w:r>
              <w:rPr>
                <w:rFonts w:hint="eastAsia" w:ascii="KaiTi_GB2312" w:eastAsia="KaiTi_GB2312"/>
              </w:rPr>
              <w:t>年总课时</w:t>
            </w:r>
          </w:p>
        </w:tc>
        <w:tc>
          <w:tcPr>
            <w:tcW w:w="521" w:type="pct"/>
            <w:tcBorders>
              <w:top w:val="single" w:color="auto" w:sz="6" w:space="0"/>
              <w:left w:val="single" w:color="auto" w:sz="6" w:space="0"/>
              <w:bottom w:val="single" w:color="auto" w:sz="6" w:space="0"/>
              <w:right w:val="single" w:color="auto" w:sz="4"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学期</w:t>
            </w:r>
          </w:p>
        </w:tc>
        <w:tc>
          <w:tcPr>
            <w:tcW w:w="434" w:type="pct"/>
            <w:tcBorders>
              <w:top w:val="single" w:color="auto" w:sz="6" w:space="0"/>
              <w:left w:val="single" w:color="auto" w:sz="4" w:space="0"/>
              <w:bottom w:val="single" w:color="auto" w:sz="6" w:space="0"/>
            </w:tcBorders>
            <w:vAlign w:val="center"/>
          </w:tcPr>
          <w:p>
            <w:pPr>
              <w:spacing w:after="0" w:line="240" w:lineRule="auto"/>
              <w:jc w:val="center"/>
              <w:rPr>
                <w:rFonts w:ascii="KaiTi_GB2312" w:eastAsia="KaiTi_GB2312"/>
              </w:rPr>
            </w:pPr>
            <w:r>
              <w:rPr>
                <w:rFonts w:hint="eastAsia" w:ascii="KaiTi_GB2312" w:eastAsia="KaiTi_GB2312"/>
              </w:rPr>
              <w:t>教学层次</w:t>
            </w:r>
          </w:p>
        </w:tc>
        <w:tc>
          <w:tcPr>
            <w:tcW w:w="599" w:type="pct"/>
            <w:vAlign w:val="center"/>
          </w:tcPr>
          <w:p>
            <w:pPr>
              <w:spacing w:after="0" w:line="240" w:lineRule="auto"/>
              <w:jc w:val="center"/>
              <w:rPr>
                <w:rFonts w:ascii="KaiTi_GB2312" w:eastAsia="KaiTi_GB2312"/>
              </w:rPr>
            </w:pPr>
            <w:r>
              <w:rPr>
                <w:rFonts w:hint="eastAsia" w:ascii="KaiTi_GB2312" w:eastAsia="KaiTi_GB2312"/>
              </w:rPr>
              <w:t>年级、班（次）</w:t>
            </w:r>
          </w:p>
        </w:tc>
        <w:tc>
          <w:tcPr>
            <w:tcW w:w="811" w:type="pct"/>
            <w:gridSpan w:val="2"/>
            <w:vAlign w:val="center"/>
          </w:tcPr>
          <w:p>
            <w:pPr>
              <w:adjustRightInd w:val="0"/>
              <w:snapToGrid w:val="0"/>
              <w:spacing w:after="0" w:line="240" w:lineRule="auto"/>
              <w:jc w:val="center"/>
              <w:rPr>
                <w:rFonts w:ascii="KaiTi_GB2312" w:eastAsia="KaiTi_GB2312"/>
              </w:rPr>
            </w:pPr>
            <w:r>
              <w:rPr>
                <w:rFonts w:hint="eastAsia" w:ascii="KaiTi_GB2312" w:eastAsia="KaiTi_GB2312"/>
              </w:rPr>
              <w:t>课程名称</w:t>
            </w:r>
          </w:p>
        </w:tc>
        <w:tc>
          <w:tcPr>
            <w:tcW w:w="362" w:type="pct"/>
            <w:vAlign w:val="center"/>
          </w:tcPr>
          <w:p>
            <w:pPr>
              <w:spacing w:after="0" w:line="240" w:lineRule="auto"/>
              <w:jc w:val="center"/>
              <w:rPr>
                <w:rFonts w:ascii="KaiTi_GB2312" w:eastAsia="KaiTi_GB2312"/>
              </w:rPr>
            </w:pPr>
            <w:r>
              <w:rPr>
                <w:rFonts w:hint="eastAsia" w:ascii="KaiTi_GB2312" w:eastAsia="KaiTi_GB2312"/>
              </w:rPr>
              <w:t>课时数</w:t>
            </w:r>
          </w:p>
        </w:tc>
        <w:tc>
          <w:tcPr>
            <w:tcW w:w="542" w:type="pct"/>
            <w:gridSpan w:val="2"/>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单位</w:t>
            </w:r>
          </w:p>
          <w:p>
            <w:pPr>
              <w:spacing w:after="0" w:line="240" w:lineRule="auto"/>
              <w:jc w:val="center"/>
              <w:rPr>
                <w:rFonts w:ascii="KaiTi_GB2312" w:eastAsia="KaiTi_GB2312"/>
              </w:rPr>
            </w:pPr>
            <w:r>
              <w:rPr>
                <w:rFonts w:hint="eastAsia" w:ascii="KaiTi_GB2312" w:eastAsia="KaiTi_GB2312"/>
                <w:sz w:val="20"/>
                <w:szCs w:val="22"/>
              </w:rPr>
              <w:t>审核签名</w:t>
            </w:r>
          </w:p>
        </w:tc>
        <w:tc>
          <w:tcPr>
            <w:tcW w:w="623" w:type="pct"/>
            <w:vAlign w:val="center"/>
          </w:tcPr>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学校</w:t>
            </w:r>
          </w:p>
          <w:p>
            <w:pPr>
              <w:adjustRightInd w:val="0"/>
              <w:snapToGrid w:val="0"/>
              <w:spacing w:after="0" w:line="240" w:lineRule="auto"/>
              <w:jc w:val="center"/>
              <w:rPr>
                <w:rFonts w:ascii="KaiTi_GB2312" w:eastAsia="KaiTi_GB2312"/>
                <w:sz w:val="20"/>
                <w:szCs w:val="22"/>
              </w:rPr>
            </w:pPr>
            <w:r>
              <w:rPr>
                <w:rFonts w:hint="eastAsia" w:ascii="KaiTi_GB2312" w:eastAsia="KaiTi_GB2312"/>
                <w:sz w:val="20"/>
                <w:szCs w:val="22"/>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01"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hint="eastAsia" w:eastAsia="KaiTi_GB2312"/>
              </w:rPr>
              <w:t>2023</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467.04</w:t>
            </w:r>
          </w:p>
        </w:tc>
        <w:tc>
          <w:tcPr>
            <w:tcW w:w="521" w:type="pct"/>
            <w:tcBorders>
              <w:top w:val="single" w:color="auto" w:sz="6" w:space="0"/>
              <w:left w:val="single" w:color="auto" w:sz="6"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2023-2024-1</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助产22、公管221、222、223眼视光22</w:t>
            </w:r>
          </w:p>
        </w:tc>
        <w:tc>
          <w:tcPr>
            <w:tcW w:w="811" w:type="pct"/>
            <w:gridSpan w:val="2"/>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szCs w:val="21"/>
              </w:rPr>
              <w:t>《马克思主义基本原理》、《形势与政策》</w:t>
            </w:r>
          </w:p>
        </w:tc>
        <w:tc>
          <w:tcPr>
            <w:tcW w:w="362" w:type="pct"/>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240.96</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37"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Theme="minorEastAsia" w:hAnsiTheme="minorEastAsia" w:eastAsiaTheme="minorEastAsia"/>
              </w:rPr>
            </w:pPr>
          </w:p>
        </w:tc>
        <w:tc>
          <w:tcPr>
            <w:tcW w:w="521" w:type="pct"/>
            <w:tcBorders>
              <w:left w:val="single" w:color="auto" w:sz="6" w:space="0"/>
              <w:bottom w:val="single" w:color="auto" w:sz="6"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2022-2023-2</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中医221、中医康复21、临床（老年21）</w:t>
            </w:r>
          </w:p>
        </w:tc>
        <w:tc>
          <w:tcPr>
            <w:tcW w:w="811" w:type="pct"/>
            <w:gridSpan w:val="2"/>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szCs w:val="21"/>
              </w:rPr>
              <w:t>《马克思主义基本原理》、《思想政治理论综合社会实践》</w:t>
            </w:r>
          </w:p>
        </w:tc>
        <w:tc>
          <w:tcPr>
            <w:tcW w:w="362" w:type="pct"/>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226.08</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84"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eastAsia="KaiTi_GB2312"/>
              </w:rPr>
              <w:t>202</w:t>
            </w:r>
            <w:r>
              <w:rPr>
                <w:rFonts w:hint="eastAsia" w:eastAsia="KaiTi_GB2312"/>
              </w:rPr>
              <w:t>2</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205.2</w:t>
            </w:r>
          </w:p>
        </w:tc>
        <w:tc>
          <w:tcPr>
            <w:tcW w:w="521" w:type="pct"/>
            <w:tcBorders>
              <w:top w:val="single" w:color="auto" w:sz="6" w:space="0"/>
              <w:left w:val="single" w:color="auto" w:sz="6"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2022-2023-1</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szCs w:val="21"/>
              </w:rPr>
              <w:t>中药类211、212、 213；公管211、212、公管类21；营养21、应心21</w:t>
            </w:r>
          </w:p>
        </w:tc>
        <w:tc>
          <w:tcPr>
            <w:tcW w:w="811" w:type="pct"/>
            <w:gridSpan w:val="2"/>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《马克思主义基本原理》</w:t>
            </w:r>
          </w:p>
        </w:tc>
        <w:tc>
          <w:tcPr>
            <w:tcW w:w="362" w:type="pct"/>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205.2</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90"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Theme="minorEastAsia" w:hAnsiTheme="minorEastAsia" w:eastAsiaTheme="minorEastAsia"/>
              </w:rPr>
            </w:pPr>
          </w:p>
        </w:tc>
        <w:tc>
          <w:tcPr>
            <w:tcW w:w="521" w:type="pct"/>
            <w:tcBorders>
              <w:left w:val="single" w:color="auto" w:sz="6" w:space="0"/>
              <w:bottom w:val="single" w:color="auto" w:sz="6"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2021-2022-2</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Theme="minorEastAsia" w:hAnsiTheme="minorEastAsia" w:eastAsiaTheme="minorEastAsia"/>
                <w:szCs w:val="21"/>
              </w:rPr>
            </w:pPr>
          </w:p>
        </w:tc>
        <w:tc>
          <w:tcPr>
            <w:tcW w:w="811" w:type="pct"/>
            <w:gridSpan w:val="2"/>
            <w:vAlign w:val="center"/>
          </w:tcPr>
          <w:p>
            <w:pPr>
              <w:spacing w:after="0" w:line="240" w:lineRule="auto"/>
              <w:jc w:val="center"/>
              <w:rPr>
                <w:rFonts w:asciiTheme="minorEastAsia" w:hAnsiTheme="minorEastAsia" w:eastAsiaTheme="minorEastAsia"/>
                <w:szCs w:val="21"/>
              </w:rPr>
            </w:pPr>
          </w:p>
        </w:tc>
        <w:tc>
          <w:tcPr>
            <w:tcW w:w="362" w:type="pct"/>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0（该学期逢产假）</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16"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eastAsia="KaiTi_GB2312"/>
              </w:rPr>
              <w:t>20</w:t>
            </w:r>
            <w:r>
              <w:rPr>
                <w:rFonts w:hint="eastAsia" w:eastAsia="KaiTi_GB2312"/>
              </w:rPr>
              <w:t>21</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416.46</w:t>
            </w:r>
          </w:p>
        </w:tc>
        <w:tc>
          <w:tcPr>
            <w:tcW w:w="521" w:type="pct"/>
            <w:tcBorders>
              <w:top w:val="single" w:color="auto" w:sz="6" w:space="0"/>
              <w:left w:val="single" w:color="auto" w:sz="6"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2021-2022-1</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药学201、202、药制剂20；中药类201、202、203；应心20、临床201、202</w:t>
            </w:r>
          </w:p>
        </w:tc>
        <w:tc>
          <w:tcPr>
            <w:tcW w:w="811" w:type="pct"/>
            <w:gridSpan w:val="2"/>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《马克思主义基本原理》、《形势与政策》</w:t>
            </w:r>
          </w:p>
        </w:tc>
        <w:tc>
          <w:tcPr>
            <w:tcW w:w="362" w:type="pct"/>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180.3</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Theme="minorEastAsia" w:hAnsiTheme="minorEastAsia" w:eastAsiaTheme="minorEastAsia"/>
              </w:rPr>
            </w:pPr>
          </w:p>
        </w:tc>
        <w:tc>
          <w:tcPr>
            <w:tcW w:w="521" w:type="pct"/>
            <w:tcBorders>
              <w:left w:val="single" w:color="auto" w:sz="6"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2020-2021-2</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食品191、192；生物药191、192；</w:t>
            </w:r>
            <w:r>
              <w:rPr>
                <w:rFonts w:hint="eastAsia" w:asciiTheme="minorEastAsia" w:hAnsiTheme="minorEastAsia" w:eastAsiaTheme="minorEastAsia"/>
                <w:kern w:val="0"/>
                <w:szCs w:val="21"/>
              </w:rPr>
              <w:t>药管19、健管19、社保19、营销19</w:t>
            </w:r>
          </w:p>
        </w:tc>
        <w:tc>
          <w:tcPr>
            <w:tcW w:w="811" w:type="pct"/>
            <w:gridSpan w:val="2"/>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《马克思主义基本原理》、《心灵成长的理论与方法》、《形势与政策》</w:t>
            </w:r>
          </w:p>
        </w:tc>
        <w:tc>
          <w:tcPr>
            <w:tcW w:w="362" w:type="pct"/>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236.16</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75"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eastAsia="KaiTi_GB2312"/>
              </w:rPr>
              <w:t>20</w:t>
            </w:r>
            <w:r>
              <w:rPr>
                <w:rFonts w:hint="eastAsia" w:eastAsia="KaiTi_GB2312"/>
              </w:rPr>
              <w:t>20</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447.82</w:t>
            </w:r>
          </w:p>
        </w:tc>
        <w:tc>
          <w:tcPr>
            <w:tcW w:w="521" w:type="pct"/>
            <w:tcBorders>
              <w:left w:val="single" w:color="auto" w:sz="6"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2020-2021-1</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健管19、药管19；护理194、195、196；公管191、192；健管19、药管19、康复191、康复192</w:t>
            </w:r>
          </w:p>
        </w:tc>
        <w:tc>
          <w:tcPr>
            <w:tcW w:w="811" w:type="pct"/>
            <w:gridSpan w:val="2"/>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《马克思主义基本原理》、《形势与政策》</w:t>
            </w:r>
          </w:p>
        </w:tc>
        <w:tc>
          <w:tcPr>
            <w:tcW w:w="362" w:type="pct"/>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267.18</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200"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bottom w:val="single" w:color="auto" w:sz="6" w:space="0"/>
              <w:right w:val="single" w:color="auto" w:sz="6" w:space="0"/>
            </w:tcBorders>
            <w:vAlign w:val="center"/>
          </w:tcPr>
          <w:p>
            <w:pPr>
              <w:spacing w:after="0" w:line="240" w:lineRule="auto"/>
              <w:jc w:val="center"/>
              <w:rPr>
                <w:rFonts w:asciiTheme="minorEastAsia" w:hAnsiTheme="minorEastAsia" w:eastAsiaTheme="minorEastAsia"/>
              </w:rPr>
            </w:pPr>
          </w:p>
        </w:tc>
        <w:tc>
          <w:tcPr>
            <w:tcW w:w="521" w:type="pct"/>
            <w:tcBorders>
              <w:left w:val="single" w:color="auto" w:sz="6" w:space="0"/>
              <w:bottom w:val="single" w:color="auto" w:sz="6"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2019-2020-2</w:t>
            </w:r>
          </w:p>
        </w:tc>
        <w:tc>
          <w:tcPr>
            <w:tcW w:w="434" w:type="pct"/>
            <w:tcBorders>
              <w:top w:val="single" w:color="auto" w:sz="6" w:space="0"/>
              <w:left w:val="single" w:color="auto" w:sz="6"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公管183；                  电商18</w:t>
            </w:r>
          </w:p>
        </w:tc>
        <w:tc>
          <w:tcPr>
            <w:tcW w:w="811" w:type="pct"/>
            <w:gridSpan w:val="2"/>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《马克思主义基本原理》、《心灵成长的理论与方法》</w:t>
            </w:r>
          </w:p>
        </w:tc>
        <w:tc>
          <w:tcPr>
            <w:tcW w:w="362" w:type="pct"/>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180.64</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58"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restart"/>
            <w:tcBorders>
              <w:top w:val="single" w:color="auto" w:sz="6" w:space="0"/>
              <w:left w:val="single" w:color="auto" w:sz="6" w:space="0"/>
              <w:right w:val="single" w:color="auto" w:sz="4" w:space="0"/>
            </w:tcBorders>
            <w:vAlign w:val="center"/>
          </w:tcPr>
          <w:p>
            <w:pPr>
              <w:spacing w:after="0" w:line="240" w:lineRule="auto"/>
              <w:jc w:val="center"/>
              <w:rPr>
                <w:rFonts w:eastAsia="KaiTi_GB2312"/>
              </w:rPr>
            </w:pPr>
            <w:r>
              <w:rPr>
                <w:rFonts w:eastAsia="KaiTi_GB2312"/>
              </w:rPr>
              <w:t>201</w:t>
            </w:r>
            <w:r>
              <w:rPr>
                <w:rFonts w:hint="eastAsia" w:eastAsia="KaiTi_GB2312"/>
              </w:rPr>
              <w:t>9</w:t>
            </w:r>
          </w:p>
        </w:tc>
        <w:tc>
          <w:tcPr>
            <w:tcW w:w="408" w:type="pct"/>
            <w:vMerge w:val="restart"/>
            <w:tcBorders>
              <w:top w:val="single" w:color="auto" w:sz="6" w:space="0"/>
              <w:left w:val="single" w:color="auto" w:sz="4" w:space="0"/>
              <w:right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381.6</w:t>
            </w:r>
          </w:p>
        </w:tc>
        <w:tc>
          <w:tcPr>
            <w:tcW w:w="521" w:type="pct"/>
            <w:tcBorders>
              <w:top w:val="single" w:color="auto" w:sz="6" w:space="0"/>
              <w:left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2019-2020-1</w:t>
            </w:r>
          </w:p>
        </w:tc>
        <w:tc>
          <w:tcPr>
            <w:tcW w:w="434"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kern w:val="0"/>
                <w:szCs w:val="21"/>
              </w:rPr>
              <w:t xml:space="preserve">国贸18、公管181、公管182、营销18；护理184、护理185、护理186；药管18、药学类181、药学类182    </w:t>
            </w:r>
          </w:p>
        </w:tc>
        <w:tc>
          <w:tcPr>
            <w:tcW w:w="811" w:type="pct"/>
            <w:gridSpan w:val="2"/>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《马克思主义基本原理》</w:t>
            </w:r>
          </w:p>
        </w:tc>
        <w:tc>
          <w:tcPr>
            <w:tcW w:w="362" w:type="pct"/>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216</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131" w:hRule="atLeast"/>
        </w:trPr>
        <w:tc>
          <w:tcPr>
            <w:tcW w:w="414" w:type="pct"/>
            <w:vMerge w:val="continue"/>
            <w:tcBorders>
              <w:right w:val="single" w:color="auto" w:sz="6" w:space="0"/>
            </w:tcBorders>
            <w:vAlign w:val="center"/>
          </w:tcPr>
          <w:p>
            <w:pPr>
              <w:spacing w:after="0" w:line="240" w:lineRule="auto"/>
              <w:jc w:val="center"/>
              <w:rPr>
                <w:rFonts w:ascii="KaiTi_GB2312" w:eastAsia="KaiTi_GB2312"/>
              </w:rPr>
            </w:pPr>
          </w:p>
        </w:tc>
        <w:tc>
          <w:tcPr>
            <w:tcW w:w="282" w:type="pct"/>
            <w:vMerge w:val="continue"/>
            <w:tcBorders>
              <w:left w:val="single" w:color="auto" w:sz="6" w:space="0"/>
              <w:bottom w:val="single" w:color="auto" w:sz="6" w:space="0"/>
              <w:right w:val="single" w:color="auto" w:sz="4" w:space="0"/>
            </w:tcBorders>
            <w:vAlign w:val="center"/>
          </w:tcPr>
          <w:p>
            <w:pPr>
              <w:spacing w:after="0" w:line="240" w:lineRule="auto"/>
              <w:jc w:val="center"/>
              <w:rPr>
                <w:rFonts w:eastAsia="KaiTi_GB2312"/>
              </w:rPr>
            </w:pPr>
          </w:p>
        </w:tc>
        <w:tc>
          <w:tcPr>
            <w:tcW w:w="408" w:type="pct"/>
            <w:vMerge w:val="continue"/>
            <w:tcBorders>
              <w:left w:val="single" w:color="auto" w:sz="4" w:space="0"/>
              <w:right w:val="single" w:color="auto" w:sz="6" w:space="0"/>
            </w:tcBorders>
            <w:vAlign w:val="center"/>
          </w:tcPr>
          <w:p>
            <w:pPr>
              <w:spacing w:after="0" w:line="240" w:lineRule="auto"/>
              <w:jc w:val="center"/>
              <w:rPr>
                <w:rFonts w:asciiTheme="minorEastAsia" w:hAnsiTheme="minorEastAsia" w:eastAsiaTheme="minorEastAsia"/>
              </w:rPr>
            </w:pPr>
          </w:p>
        </w:tc>
        <w:tc>
          <w:tcPr>
            <w:tcW w:w="521" w:type="pct"/>
            <w:tcBorders>
              <w:left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2018-2019-2</w:t>
            </w:r>
          </w:p>
        </w:tc>
        <w:tc>
          <w:tcPr>
            <w:tcW w:w="434" w:type="pct"/>
            <w:tcBorders>
              <w:top w:val="single" w:color="auto" w:sz="6" w:space="0"/>
              <w:left w:val="single" w:color="auto" w:sz="4" w:space="0"/>
              <w:bottom w:val="single" w:color="auto" w:sz="6" w:space="0"/>
              <w:right w:val="single" w:color="auto" w:sz="4"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本科生</w:t>
            </w:r>
          </w:p>
        </w:tc>
        <w:tc>
          <w:tcPr>
            <w:tcW w:w="599" w:type="pct"/>
            <w:tcBorders>
              <w:top w:val="single" w:color="auto" w:sz="6" w:space="0"/>
              <w:left w:val="single" w:color="auto" w:sz="4" w:space="0"/>
              <w:bottom w:val="single" w:color="auto" w:sz="6"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kern w:val="0"/>
                <w:szCs w:val="21"/>
              </w:rPr>
              <w:t>社保17、电商17；生物药171、172</w:t>
            </w:r>
          </w:p>
        </w:tc>
        <w:tc>
          <w:tcPr>
            <w:tcW w:w="811" w:type="pct"/>
            <w:gridSpan w:val="2"/>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《马克思主义基本原理》</w:t>
            </w:r>
          </w:p>
        </w:tc>
        <w:tc>
          <w:tcPr>
            <w:tcW w:w="362" w:type="pct"/>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165.6</w:t>
            </w:r>
          </w:p>
        </w:tc>
        <w:tc>
          <w:tcPr>
            <w:tcW w:w="542" w:type="pct"/>
            <w:gridSpan w:val="2"/>
            <w:vAlign w:val="center"/>
          </w:tcPr>
          <w:p>
            <w:pPr>
              <w:spacing w:after="0" w:line="240" w:lineRule="auto"/>
              <w:jc w:val="center"/>
              <w:rPr>
                <w:rFonts w:ascii="KaiTi_GB2312" w:eastAsia="KaiTi_GB2312"/>
              </w:rPr>
            </w:pPr>
          </w:p>
        </w:tc>
        <w:tc>
          <w:tcPr>
            <w:tcW w:w="623" w:type="pct"/>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cantSplit/>
          <w:trHeight w:val="344" w:hRule="atLeast"/>
        </w:trPr>
        <w:tc>
          <w:tcPr>
            <w:tcW w:w="414" w:type="pct"/>
            <w:vMerge w:val="continue"/>
            <w:tcBorders>
              <w:bottom w:val="single" w:color="auto" w:sz="6" w:space="0"/>
              <w:right w:val="single" w:color="auto" w:sz="6" w:space="0"/>
            </w:tcBorders>
            <w:vAlign w:val="center"/>
          </w:tcPr>
          <w:p>
            <w:pPr>
              <w:spacing w:after="0" w:line="240" w:lineRule="auto"/>
              <w:jc w:val="center"/>
              <w:rPr>
                <w:rFonts w:ascii="KaiTi_GB2312" w:eastAsia="KaiTi_GB2312"/>
              </w:rPr>
            </w:pPr>
          </w:p>
        </w:tc>
        <w:tc>
          <w:tcPr>
            <w:tcW w:w="2244" w:type="pct"/>
            <w:gridSpan w:val="5"/>
            <w:tcBorders>
              <w:left w:val="single" w:color="auto" w:sz="6" w:space="0"/>
              <w:bottom w:val="single" w:color="auto" w:sz="6" w:space="0"/>
            </w:tcBorders>
            <w:vAlign w:val="center"/>
          </w:tcPr>
          <w:p>
            <w:pPr>
              <w:spacing w:after="0" w:line="240" w:lineRule="auto"/>
              <w:jc w:val="center"/>
              <w:rPr>
                <w:rFonts w:ascii="KaiTi_GB2312" w:eastAsia="KaiTi_GB2312"/>
              </w:rPr>
            </w:pPr>
            <w:r>
              <w:rPr>
                <w:rFonts w:hint="eastAsia" w:eastAsia="KaiTi_GB2312"/>
              </w:rPr>
              <w:t>近五年个人年均课时</w:t>
            </w:r>
          </w:p>
        </w:tc>
        <w:tc>
          <w:tcPr>
            <w:tcW w:w="2338" w:type="pct"/>
            <w:gridSpan w:val="6"/>
            <w:tcBorders>
              <w:left w:val="single" w:color="auto" w:sz="4" w:space="0"/>
              <w:bottom w:val="single" w:color="auto" w:sz="6" w:space="0"/>
            </w:tcBorders>
            <w:vAlign w:val="center"/>
          </w:tcPr>
          <w:p>
            <w:pPr>
              <w:spacing w:after="0" w:line="240" w:lineRule="auto"/>
              <w:jc w:val="center"/>
              <w:rPr>
                <w:rFonts w:asciiTheme="minorEastAsia" w:hAnsiTheme="minorEastAsia" w:eastAsiaTheme="minorEastAsia"/>
              </w:rPr>
            </w:pPr>
            <w:r>
              <w:rPr>
                <w:rFonts w:hint="eastAsia" w:asciiTheme="minorEastAsia" w:hAnsiTheme="minorEastAsia" w:eastAsiaTheme="minorEastAsia"/>
              </w:rPr>
              <w:t>383.62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trPr>
        <w:tc>
          <w:tcPr>
            <w:tcW w:w="2658" w:type="pct"/>
            <w:gridSpan w:val="6"/>
            <w:tcBorders>
              <w:top w:val="single" w:color="auto" w:sz="6" w:space="0"/>
              <w:bottom w:val="single" w:color="auto" w:sz="6" w:space="0"/>
            </w:tcBorders>
            <w:vAlign w:val="center"/>
          </w:tcPr>
          <w:p>
            <w:pPr>
              <w:spacing w:after="0" w:line="240" w:lineRule="auto"/>
              <w:jc w:val="center"/>
              <w:rPr>
                <w:rFonts w:eastAsia="KaiTi_GB2312"/>
              </w:rPr>
            </w:pPr>
            <w:r>
              <w:rPr>
                <w:rFonts w:hint="eastAsia" w:ascii="KaiTi_GB2312" w:eastAsia="KaiTi_GB2312"/>
              </w:rPr>
              <w:t>单位</w:t>
            </w:r>
            <w:r>
              <w:rPr>
                <w:rFonts w:eastAsia="KaiTi_GB2312"/>
              </w:rPr>
              <w:t>（部门）资格审查小组确认教学工作情况是否符合</w:t>
            </w:r>
            <w:r>
              <w:rPr>
                <w:rFonts w:hint="eastAsia" w:eastAsia="KaiTi_GB2312"/>
              </w:rPr>
              <w:t>拟申报</w:t>
            </w:r>
            <w:r>
              <w:rPr>
                <w:rFonts w:hint="eastAsia" w:ascii="KaiTi_GB2312" w:eastAsia="KaiTi_GB2312"/>
              </w:rPr>
              <w:t>专业技术职务要求</w:t>
            </w:r>
          </w:p>
        </w:tc>
        <w:tc>
          <w:tcPr>
            <w:tcW w:w="789" w:type="pct"/>
            <w:vAlign w:val="center"/>
          </w:tcPr>
          <w:p>
            <w:pPr>
              <w:spacing w:after="0" w:line="240" w:lineRule="auto"/>
              <w:jc w:val="center"/>
              <w:rPr>
                <w:rFonts w:ascii="KaiTi_GB2312" w:eastAsia="KaiTi_GB2312"/>
              </w:rPr>
            </w:pPr>
            <w:r>
              <w:rPr>
                <w:rFonts w:hint="eastAsia" w:ascii="KaiTi_GB2312" w:eastAsia="KaiTi_GB2312"/>
              </w:rPr>
              <w:t>□符合    □不符合</w:t>
            </w:r>
          </w:p>
        </w:tc>
        <w:tc>
          <w:tcPr>
            <w:tcW w:w="675" w:type="pct"/>
            <w:gridSpan w:val="3"/>
            <w:vAlign w:val="center"/>
          </w:tcPr>
          <w:p>
            <w:pPr>
              <w:spacing w:after="0" w:line="240" w:lineRule="auto"/>
              <w:jc w:val="center"/>
              <w:rPr>
                <w:rFonts w:ascii="KaiTi_GB2312" w:eastAsia="KaiTi_GB2312"/>
              </w:rPr>
            </w:pPr>
            <w:r>
              <w:rPr>
                <w:rFonts w:hint="eastAsia" w:ascii="KaiTi_GB2312" w:eastAsia="KaiTi_GB2312"/>
              </w:rPr>
              <w:t>审核小组组长签名</w:t>
            </w:r>
          </w:p>
        </w:tc>
        <w:tc>
          <w:tcPr>
            <w:tcW w:w="878" w:type="pct"/>
            <w:gridSpan w:val="3"/>
            <w:vAlign w:val="center"/>
          </w:tcPr>
          <w:p>
            <w:pPr>
              <w:spacing w:after="0" w:line="240" w:lineRule="auto"/>
              <w:jc w:val="center"/>
              <w:rPr>
                <w:rFonts w:ascii="KaiTi_GB2312" w:eastAsia="KaiTi_GB2312"/>
              </w:rPr>
            </w:pPr>
          </w:p>
        </w:tc>
      </w:tr>
    </w:tbl>
    <w:p>
      <w:pPr>
        <w:spacing w:after="0" w:line="240" w:lineRule="auto"/>
        <w:rPr>
          <w:vanish/>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741"/>
        <w:gridCol w:w="458"/>
        <w:gridCol w:w="1728"/>
        <w:gridCol w:w="1560"/>
        <w:gridCol w:w="798"/>
        <w:gridCol w:w="720"/>
        <w:gridCol w:w="862"/>
        <w:gridCol w:w="1644"/>
        <w:gridCol w:w="2775"/>
        <w:gridCol w:w="720"/>
        <w:gridCol w:w="885"/>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4" w:type="dxa"/>
            <w:gridSpan w:val="2"/>
            <w:vAlign w:val="center"/>
          </w:tcPr>
          <w:p>
            <w:pPr>
              <w:adjustRightInd w:val="0"/>
              <w:snapToGrid w:val="0"/>
              <w:spacing w:after="0" w:line="240" w:lineRule="auto"/>
              <w:jc w:val="center"/>
              <w:rPr>
                <w:rFonts w:ascii="KaiTi_GB2312" w:eastAsia="KaiTi_GB2312"/>
                <w:sz w:val="24"/>
                <w:szCs w:val="28"/>
              </w:rPr>
            </w:pPr>
            <w:r>
              <w:rPr>
                <w:rFonts w:hint="eastAsia" w:ascii="KaiTi_GB2312" w:eastAsia="KaiTi_GB2312"/>
              </w:rPr>
              <w:t>类别</w:t>
            </w:r>
          </w:p>
        </w:tc>
        <w:tc>
          <w:tcPr>
            <w:tcW w:w="458"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序号</w:t>
            </w:r>
          </w:p>
        </w:tc>
        <w:tc>
          <w:tcPr>
            <w:tcW w:w="1728"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论文或著作</w:t>
            </w:r>
          </w:p>
          <w:p>
            <w:pPr>
              <w:adjustRightInd w:val="0"/>
              <w:snapToGrid w:val="0"/>
              <w:spacing w:after="0" w:line="240" w:lineRule="auto"/>
              <w:jc w:val="center"/>
              <w:rPr>
                <w:rFonts w:ascii="KaiTi_GB2312" w:eastAsia="KaiTi_GB2312"/>
                <w:sz w:val="24"/>
                <w:szCs w:val="28"/>
              </w:rPr>
            </w:pPr>
            <w:r>
              <w:rPr>
                <w:rFonts w:hint="eastAsia" w:ascii="KaiTi_GB2312" w:eastAsia="KaiTi_GB2312"/>
              </w:rPr>
              <w:t>名称</w:t>
            </w:r>
          </w:p>
        </w:tc>
        <w:tc>
          <w:tcPr>
            <w:tcW w:w="1560"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ascii="KaiTi_GB2312" w:eastAsia="KaiTi_GB2312"/>
              </w:rPr>
              <w:t>发表刊物或</w:t>
            </w:r>
          </w:p>
          <w:p>
            <w:pPr>
              <w:adjustRightInd w:val="0"/>
              <w:snapToGrid w:val="0"/>
              <w:spacing w:after="0" w:line="240" w:lineRule="auto"/>
              <w:jc w:val="center"/>
              <w:rPr>
                <w:rFonts w:ascii="KaiTi_GB2312" w:eastAsia="KaiTi_GB2312"/>
                <w:sz w:val="24"/>
                <w:szCs w:val="28"/>
              </w:rPr>
            </w:pPr>
            <w:r>
              <w:rPr>
                <w:rFonts w:ascii="KaiTi_GB2312" w:eastAsia="KaiTi_GB2312"/>
              </w:rPr>
              <w:t>出版单位名称</w:t>
            </w:r>
          </w:p>
        </w:tc>
        <w:tc>
          <w:tcPr>
            <w:tcW w:w="798" w:type="dxa"/>
            <w:tcBorders>
              <w:bottom w:val="single" w:color="auto" w:sz="4" w:space="0"/>
            </w:tcBorders>
            <w:vAlign w:val="center"/>
          </w:tcPr>
          <w:p>
            <w:pPr>
              <w:adjustRightInd w:val="0"/>
              <w:snapToGrid w:val="0"/>
              <w:spacing w:after="0" w:line="240" w:lineRule="auto"/>
              <w:jc w:val="center"/>
              <w:rPr>
                <w:rFonts w:ascii="KaiTi_GB2312" w:eastAsia="KaiTi_GB2312"/>
                <w:sz w:val="24"/>
                <w:szCs w:val="28"/>
              </w:rPr>
            </w:pPr>
            <w:r>
              <w:rPr>
                <w:rFonts w:ascii="KaiTi_GB2312" w:eastAsia="KaiTi_GB2312"/>
              </w:rPr>
              <w:t>卷</w:t>
            </w:r>
            <w:r>
              <w:rPr>
                <w:rFonts w:hint="eastAsia" w:ascii="KaiTi_GB2312" w:eastAsia="KaiTi_GB2312"/>
              </w:rPr>
              <w:t>（</w:t>
            </w:r>
            <w:r>
              <w:rPr>
                <w:rFonts w:ascii="KaiTi_GB2312" w:eastAsia="KaiTi_GB2312"/>
              </w:rPr>
              <w:t>期</w:t>
            </w:r>
            <w:r>
              <w:rPr>
                <w:rFonts w:hint="eastAsia" w:ascii="KaiTi_GB2312" w:eastAsia="KaiTi_GB2312"/>
              </w:rPr>
              <w:t>）</w:t>
            </w:r>
            <w:r>
              <w:rPr>
                <w:rFonts w:ascii="KaiTi_GB2312" w:eastAsia="KaiTi_GB2312"/>
              </w:rPr>
              <w:t>号</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ascii="KaiTi_GB2312" w:eastAsia="KaiTi_GB2312"/>
              </w:rPr>
              <w:t>起止</w:t>
            </w:r>
          </w:p>
          <w:p>
            <w:pPr>
              <w:adjustRightInd w:val="0"/>
              <w:snapToGrid w:val="0"/>
              <w:spacing w:after="0" w:line="240" w:lineRule="auto"/>
              <w:jc w:val="center"/>
              <w:rPr>
                <w:rFonts w:ascii="KaiTi_GB2312" w:eastAsia="KaiTi_GB2312"/>
                <w:sz w:val="24"/>
                <w:szCs w:val="28"/>
              </w:rPr>
            </w:pPr>
            <w:r>
              <w:rPr>
                <w:rFonts w:ascii="KaiTi_GB2312" w:eastAsia="KaiTi_GB2312"/>
              </w:rPr>
              <w:t>页码</w:t>
            </w:r>
          </w:p>
        </w:tc>
        <w:tc>
          <w:tcPr>
            <w:tcW w:w="862" w:type="dxa"/>
            <w:tcBorders>
              <w:bottom w:val="single" w:color="auto" w:sz="4" w:space="0"/>
            </w:tcBorders>
            <w:vAlign w:val="center"/>
          </w:tcPr>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发表或</w:t>
            </w:r>
          </w:p>
          <w:p>
            <w:pPr>
              <w:adjustRightInd w:val="0"/>
              <w:snapToGrid w:val="0"/>
              <w:spacing w:after="0" w:line="240" w:lineRule="auto"/>
              <w:jc w:val="center"/>
              <w:rPr>
                <w:rFonts w:ascii="KaiTi_GB2312" w:eastAsia="KaiTi_GB2312"/>
                <w:sz w:val="18"/>
                <w:szCs w:val="18"/>
              </w:rPr>
            </w:pPr>
            <w:r>
              <w:rPr>
                <w:rFonts w:hint="eastAsia" w:ascii="KaiTi_GB2312" w:eastAsia="KaiTi_GB2312"/>
                <w:sz w:val="18"/>
                <w:szCs w:val="18"/>
              </w:rPr>
              <w:t>出版</w:t>
            </w:r>
          </w:p>
          <w:p>
            <w:pPr>
              <w:adjustRightInd w:val="0"/>
              <w:snapToGrid w:val="0"/>
              <w:spacing w:after="0" w:line="240" w:lineRule="auto"/>
              <w:jc w:val="center"/>
              <w:rPr>
                <w:rFonts w:ascii="KaiTi_GB2312" w:eastAsia="KaiTi_GB2312"/>
                <w:sz w:val="24"/>
                <w:szCs w:val="28"/>
              </w:rPr>
            </w:pPr>
            <w:r>
              <w:rPr>
                <w:rFonts w:hint="eastAsia" w:ascii="KaiTi_GB2312" w:eastAsia="KaiTi_GB2312"/>
                <w:sz w:val="18"/>
                <w:szCs w:val="18"/>
              </w:rPr>
              <w:t>年、月</w:t>
            </w:r>
            <w:r>
              <w:rPr>
                <w:rFonts w:hint="eastAsia" w:ascii="KaiTi_GB2312" w:eastAsia="KaiTi_GB2312"/>
                <w:b/>
                <w:bCs/>
                <w:sz w:val="18"/>
                <w:szCs w:val="18"/>
                <w:vertAlign w:val="superscript"/>
              </w:rPr>
              <w:t>2</w:t>
            </w:r>
          </w:p>
        </w:tc>
        <w:tc>
          <w:tcPr>
            <w:tcW w:w="1644" w:type="dxa"/>
            <w:tcBorders>
              <w:bottom w:val="single" w:color="auto" w:sz="4" w:space="0"/>
            </w:tcBorders>
            <w:vAlign w:val="center"/>
          </w:tcPr>
          <w:p>
            <w:pPr>
              <w:adjustRightInd w:val="0"/>
              <w:snapToGrid w:val="0"/>
              <w:spacing w:after="0" w:line="240" w:lineRule="auto"/>
              <w:ind w:firstLine="376" w:firstLineChars="200"/>
              <w:jc w:val="left"/>
              <w:rPr>
                <w:rFonts w:ascii="KaiTi_GB2312" w:eastAsia="KaiTi_GB2312"/>
                <w:spacing w:val="-11"/>
              </w:rPr>
            </w:pPr>
            <w:r>
              <w:rPr>
                <w:rFonts w:hint="eastAsia" w:ascii="KaiTi_GB2312" w:eastAsia="KaiTi_GB2312"/>
                <w:spacing w:val="-11"/>
              </w:rPr>
              <w:t>本人角色</w:t>
            </w:r>
          </w:p>
          <w:p>
            <w:pPr>
              <w:adjustRightInd w:val="0"/>
              <w:snapToGrid w:val="0"/>
              <w:spacing w:after="0" w:line="240" w:lineRule="auto"/>
              <w:jc w:val="left"/>
              <w:rPr>
                <w:rFonts w:ascii="KaiTi_GB2312" w:eastAsia="KaiTi_GB2312"/>
                <w:sz w:val="24"/>
                <w:szCs w:val="28"/>
              </w:rPr>
            </w:pPr>
            <w:r>
              <w:rPr>
                <w:rFonts w:hint="eastAsia" w:ascii="KaiTi_GB2312" w:eastAsia="KaiTi_GB2312"/>
                <w:spacing w:val="-11"/>
              </w:rPr>
              <w:t>（第一作者、共同第一作者、通讯作者、共同通讯作者、主编、编委等）</w:t>
            </w:r>
          </w:p>
        </w:tc>
        <w:tc>
          <w:tcPr>
            <w:tcW w:w="2775" w:type="dxa"/>
            <w:tcBorders>
              <w:bottom w:val="single" w:color="auto" w:sz="4" w:space="0"/>
            </w:tcBorders>
            <w:vAlign w:val="center"/>
          </w:tcPr>
          <w:p>
            <w:pPr>
              <w:adjustRightInd w:val="0"/>
              <w:snapToGrid w:val="0"/>
              <w:spacing w:after="0" w:line="240" w:lineRule="auto"/>
              <w:jc w:val="center"/>
              <w:rPr>
                <w:rFonts w:ascii="KaiTi_GB2312" w:eastAsia="KaiTi_GB2312"/>
                <w:spacing w:val="-11"/>
              </w:rPr>
            </w:pPr>
            <w:r>
              <w:rPr>
                <w:rFonts w:hint="eastAsia" w:ascii="KaiTi_GB2312" w:eastAsia="KaiTi_GB2312"/>
                <w:spacing w:val="-11"/>
              </w:rPr>
              <w:t>论文作者信息</w:t>
            </w:r>
          </w:p>
          <w:p>
            <w:pPr>
              <w:adjustRightInd w:val="0"/>
              <w:snapToGrid w:val="0"/>
              <w:spacing w:after="0" w:line="240" w:lineRule="auto"/>
              <w:jc w:val="center"/>
              <w:rPr>
                <w:rFonts w:ascii="KaiTi_GB2312" w:eastAsia="KaiTi_GB2312"/>
                <w:sz w:val="24"/>
                <w:szCs w:val="28"/>
              </w:rPr>
            </w:pPr>
            <w:r>
              <w:rPr>
                <w:rFonts w:hint="eastAsia" w:ascii="KaiTi_GB2312" w:eastAsia="KaiTi_GB2312"/>
                <w:spacing w:val="-11"/>
              </w:rPr>
              <w:t>（</w:t>
            </w:r>
            <w:r>
              <w:rPr>
                <w:rFonts w:hint="eastAsia" w:ascii="KaiTi_GB2312" w:eastAsia="KaiTi_GB2312"/>
                <w:spacing w:val="-11"/>
                <w:sz w:val="20"/>
                <w:szCs w:val="22"/>
              </w:rPr>
              <w:t>论文需填写所有作者姓名，第一作者、共同第一作者上标“#”号；通讯作者、共同通讯作者上标“*”号。</w:t>
            </w:r>
            <w:r>
              <w:rPr>
                <w:rFonts w:hint="eastAsia" w:ascii="KaiTi_GB2312" w:eastAsia="KaiTi_GB2312"/>
                <w:spacing w:val="-11"/>
              </w:rPr>
              <w:t>）</w:t>
            </w:r>
          </w:p>
        </w:tc>
        <w:tc>
          <w:tcPr>
            <w:tcW w:w="720" w:type="dxa"/>
            <w:tcBorders>
              <w:bottom w:val="single" w:color="auto" w:sz="4" w:space="0"/>
            </w:tcBorders>
            <w:vAlign w:val="center"/>
          </w:tcPr>
          <w:p>
            <w:pPr>
              <w:adjustRightInd w:val="0"/>
              <w:snapToGrid w:val="0"/>
              <w:spacing w:after="0" w:line="240" w:lineRule="auto"/>
              <w:jc w:val="center"/>
              <w:rPr>
                <w:rFonts w:ascii="KaiTi_GB2312" w:eastAsia="KaiTi_GB2312"/>
              </w:rPr>
            </w:pPr>
            <w:r>
              <w:rPr>
                <w:rFonts w:hint="eastAsia" w:ascii="KaiTi_GB2312" w:eastAsia="KaiTi_GB2312"/>
              </w:rPr>
              <w:t>期刊</w:t>
            </w:r>
          </w:p>
          <w:p>
            <w:pPr>
              <w:adjustRightInd w:val="0"/>
              <w:snapToGrid w:val="0"/>
              <w:spacing w:after="0" w:line="240" w:lineRule="auto"/>
              <w:jc w:val="center"/>
              <w:rPr>
                <w:rFonts w:ascii="楷体" w:hAnsi="楷体" w:eastAsia="楷体"/>
                <w:b/>
                <w:bCs/>
                <w:vertAlign w:val="superscript"/>
              </w:rPr>
            </w:pPr>
            <w:r>
              <w:rPr>
                <w:rFonts w:hint="eastAsia" w:ascii="KaiTi_GB2312" w:eastAsia="KaiTi_GB2312"/>
              </w:rPr>
              <w:t>类别</w:t>
            </w:r>
            <w:r>
              <w:rPr>
                <w:rFonts w:hint="eastAsia" w:ascii="楷体" w:hAnsi="楷体" w:eastAsia="楷体"/>
                <w:b/>
                <w:bCs/>
                <w:vertAlign w:val="superscript"/>
              </w:rPr>
              <w:t>3</w:t>
            </w:r>
          </w:p>
          <w:p>
            <w:pPr>
              <w:adjustRightInd w:val="0"/>
              <w:snapToGrid w:val="0"/>
              <w:spacing w:after="0" w:line="240" w:lineRule="auto"/>
              <w:jc w:val="center"/>
              <w:rPr>
                <w:rFonts w:ascii="楷体" w:hAnsi="楷体" w:eastAsia="楷体"/>
                <w:b/>
                <w:bCs/>
                <w:vertAlign w:val="superscript"/>
              </w:rPr>
            </w:pPr>
          </w:p>
        </w:tc>
        <w:tc>
          <w:tcPr>
            <w:tcW w:w="885"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签名</w:t>
            </w:r>
          </w:p>
        </w:tc>
        <w:tc>
          <w:tcPr>
            <w:tcW w:w="858" w:type="dxa"/>
            <w:tcBorders>
              <w:bottom w:val="single" w:color="auto" w:sz="4" w:space="0"/>
            </w:tcBorders>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8" w:hRule="exact"/>
        </w:trPr>
        <w:tc>
          <w:tcPr>
            <w:tcW w:w="583" w:type="dxa"/>
            <w:vMerge w:val="restart"/>
            <w:tcBorders>
              <w:right w:val="single" w:color="auto" w:sz="2" w:space="0"/>
            </w:tcBorders>
            <w:textDirection w:val="tbRlV"/>
          </w:tcPr>
          <w:p>
            <w:pPr>
              <w:spacing w:after="0" w:line="240" w:lineRule="auto"/>
              <w:ind w:left="113" w:right="113"/>
              <w:jc w:val="center"/>
              <w:rPr>
                <w:rFonts w:ascii="KaiTi_GB2312" w:eastAsia="KaiTi_GB2312"/>
                <w:sz w:val="24"/>
                <w:szCs w:val="28"/>
              </w:rPr>
            </w:pPr>
            <w:r>
              <w:rPr>
                <w:rFonts w:hint="eastAsia" w:ascii="黑体" w:eastAsia="黑体"/>
                <w:b/>
                <w:sz w:val="30"/>
                <w:szCs w:val="30"/>
              </w:rPr>
              <w:t>★</w:t>
            </w:r>
            <w:r>
              <w:rPr>
                <w:rFonts w:hint="eastAsia" w:ascii="KaiTi_GB2312" w:eastAsia="KaiTi_GB2312"/>
                <w:sz w:val="28"/>
                <w:szCs w:val="28"/>
              </w:rPr>
              <w:t>论文、论著情况</w:t>
            </w:r>
          </w:p>
        </w:tc>
        <w:tc>
          <w:tcPr>
            <w:tcW w:w="741" w:type="dxa"/>
            <w:tcBorders>
              <w:top w:val="single" w:color="auto" w:sz="2" w:space="0"/>
              <w:left w:val="single" w:color="auto" w:sz="2" w:space="0"/>
              <w:right w:val="single" w:color="auto" w:sz="4" w:space="0"/>
            </w:tcBorders>
            <w:textDirection w:val="tbRlV"/>
          </w:tcPr>
          <w:p>
            <w:pPr>
              <w:spacing w:after="0" w:line="240" w:lineRule="auto"/>
              <w:ind w:left="113" w:right="113"/>
              <w:jc w:val="center"/>
              <w:rPr>
                <w:rFonts w:ascii="KaiTi_GB2312" w:eastAsia="KaiTi_GB2312"/>
                <w:sz w:val="24"/>
                <w:szCs w:val="28"/>
              </w:rPr>
            </w:pPr>
            <w:r>
              <w:rPr>
                <w:rFonts w:hint="eastAsia" w:ascii="KaiTi_GB2312" w:eastAsia="KaiTi_GB2312"/>
                <w:sz w:val="22"/>
              </w:rPr>
              <w:t>教学论文、论著（不超过5篇）</w:t>
            </w:r>
          </w:p>
        </w:tc>
        <w:tc>
          <w:tcPr>
            <w:tcW w:w="4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eastAsia="KaiTi_GB2312"/>
                <w:sz w:val="24"/>
                <w:szCs w:val="28"/>
              </w:rPr>
            </w:pPr>
            <w:r>
              <w:rPr>
                <w:rFonts w:eastAsia="KaiTi_GB2312"/>
                <w:sz w:val="24"/>
                <w:szCs w:val="28"/>
              </w:rPr>
              <w:t>1</w:t>
            </w:r>
          </w:p>
        </w:tc>
        <w:tc>
          <w:tcPr>
            <w:tcW w:w="172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after="0" w:line="240" w:lineRule="auto"/>
              <w:jc w:val="center"/>
              <w:rPr>
                <w:rFonts w:asciiTheme="minorEastAsia" w:hAnsiTheme="minorEastAsia" w:eastAsiaTheme="minorEastAsia"/>
              </w:rPr>
            </w:pPr>
            <w:r>
              <w:rPr>
                <w:rFonts w:hint="eastAsia" w:asciiTheme="minorEastAsia" w:hAnsiTheme="minorEastAsia" w:eastAsiaTheme="minorEastAsia"/>
              </w:rPr>
              <w:t>《疫情防控常态化下提升高等中医院校思政课育人实效性的策略探赜》</w:t>
            </w:r>
          </w:p>
        </w:tc>
        <w:tc>
          <w:tcPr>
            <w:tcW w:w="156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《高教学刊》</w:t>
            </w:r>
          </w:p>
        </w:tc>
        <w:tc>
          <w:tcPr>
            <w:tcW w:w="79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第8卷第30期</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9-12</w:t>
            </w:r>
          </w:p>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+16</w:t>
            </w:r>
          </w:p>
        </w:tc>
        <w:tc>
          <w:tcPr>
            <w:tcW w:w="862"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2022.10</w:t>
            </w:r>
          </w:p>
        </w:tc>
        <w:tc>
          <w:tcPr>
            <w:tcW w:w="1644"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独立作者</w:t>
            </w:r>
          </w:p>
        </w:tc>
        <w:tc>
          <w:tcPr>
            <w:tcW w:w="277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张艺蕾</w:t>
            </w:r>
          </w:p>
        </w:tc>
        <w:tc>
          <w:tcPr>
            <w:tcW w:w="720"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省级</w:t>
            </w:r>
          </w:p>
        </w:tc>
        <w:tc>
          <w:tcPr>
            <w:tcW w:w="885"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c>
          <w:tcPr>
            <w:tcW w:w="858" w:type="dxa"/>
            <w:tcBorders>
              <w:top w:val="single" w:color="auto" w:sz="4" w:space="0"/>
              <w:left w:val="single" w:color="auto" w:sz="4" w:space="0"/>
              <w:bottom w:val="single" w:color="auto" w:sz="4" w:space="0"/>
              <w:right w:val="single" w:color="auto" w:sz="4" w:space="0"/>
            </w:tcBorders>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trPr>
        <w:tc>
          <w:tcPr>
            <w:tcW w:w="583" w:type="dxa"/>
            <w:vMerge w:val="continue"/>
            <w:tcBorders>
              <w:right w:val="single" w:color="auto" w:sz="2" w:space="0"/>
            </w:tcBorders>
            <w:vAlign w:val="bottom"/>
          </w:tcPr>
          <w:p>
            <w:pPr>
              <w:spacing w:after="0" w:line="240" w:lineRule="auto"/>
              <w:jc w:val="center"/>
              <w:rPr>
                <w:rFonts w:ascii="KaiTi_GB2312" w:eastAsia="KaiTi_GB2312"/>
                <w:sz w:val="24"/>
                <w:szCs w:val="28"/>
              </w:rPr>
            </w:pPr>
          </w:p>
        </w:tc>
        <w:tc>
          <w:tcPr>
            <w:tcW w:w="741" w:type="dxa"/>
            <w:vMerge w:val="restart"/>
            <w:tcBorders>
              <w:top w:val="single" w:color="auto" w:sz="12" w:space="0"/>
              <w:left w:val="single" w:color="auto" w:sz="2" w:space="0"/>
            </w:tcBorders>
            <w:textDirection w:val="tbLrV"/>
          </w:tcPr>
          <w:p>
            <w:pPr>
              <w:spacing w:after="0" w:line="240" w:lineRule="auto"/>
              <w:ind w:left="113" w:right="113"/>
              <w:jc w:val="center"/>
              <w:rPr>
                <w:rFonts w:ascii="KaiTi_GB2312" w:eastAsia="KaiTi_GB2312"/>
                <w:sz w:val="24"/>
                <w:szCs w:val="28"/>
              </w:rPr>
            </w:pPr>
            <w:r>
              <w:rPr>
                <w:rFonts w:hint="eastAsia" w:ascii="KaiTi_GB2312" w:eastAsia="KaiTi_GB2312"/>
                <w:sz w:val="22"/>
              </w:rPr>
              <w:t>科研论文、论著（不超过10篇）</w:t>
            </w:r>
          </w:p>
        </w:tc>
        <w:tc>
          <w:tcPr>
            <w:tcW w:w="458" w:type="dxa"/>
            <w:tcBorders>
              <w:top w:val="single" w:color="auto" w:sz="12" w:space="0"/>
            </w:tcBorders>
            <w:vAlign w:val="center"/>
          </w:tcPr>
          <w:p>
            <w:pPr>
              <w:spacing w:after="0" w:line="240" w:lineRule="auto"/>
              <w:jc w:val="center"/>
              <w:rPr>
                <w:rFonts w:eastAsia="KaiTi_GB2312"/>
                <w:sz w:val="24"/>
                <w:szCs w:val="28"/>
              </w:rPr>
            </w:pPr>
            <w:r>
              <w:rPr>
                <w:rFonts w:eastAsia="KaiTi_GB2312"/>
                <w:sz w:val="24"/>
                <w:szCs w:val="28"/>
              </w:rPr>
              <w:t>1</w:t>
            </w:r>
          </w:p>
        </w:tc>
        <w:tc>
          <w:tcPr>
            <w:tcW w:w="1728" w:type="dxa"/>
            <w:tcBorders>
              <w:top w:val="single" w:color="auto" w:sz="12"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《拉康的主体理论及其现实性研究》</w:t>
            </w:r>
          </w:p>
        </w:tc>
        <w:tc>
          <w:tcPr>
            <w:tcW w:w="1560" w:type="dxa"/>
            <w:tcBorders>
              <w:top w:val="single" w:color="auto" w:sz="12"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《华中科技大学学报（社会科学版）》</w:t>
            </w:r>
          </w:p>
        </w:tc>
        <w:tc>
          <w:tcPr>
            <w:tcW w:w="798" w:type="dxa"/>
            <w:tcBorders>
              <w:top w:val="single" w:color="auto" w:sz="12"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第28卷第4期</w:t>
            </w:r>
          </w:p>
        </w:tc>
        <w:tc>
          <w:tcPr>
            <w:tcW w:w="720" w:type="dxa"/>
            <w:tcBorders>
              <w:top w:val="single" w:color="auto" w:sz="12"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30-35</w:t>
            </w:r>
          </w:p>
        </w:tc>
        <w:tc>
          <w:tcPr>
            <w:tcW w:w="862" w:type="dxa"/>
            <w:tcBorders>
              <w:top w:val="single" w:color="auto" w:sz="12"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2014.07</w:t>
            </w:r>
          </w:p>
        </w:tc>
        <w:tc>
          <w:tcPr>
            <w:tcW w:w="1644" w:type="dxa"/>
            <w:tcBorders>
              <w:top w:val="single" w:color="auto" w:sz="12"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第一作者</w:t>
            </w:r>
          </w:p>
        </w:tc>
        <w:tc>
          <w:tcPr>
            <w:tcW w:w="2775" w:type="dxa"/>
            <w:tcBorders>
              <w:top w:val="single" w:color="auto" w:sz="12"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张艺蕾</w:t>
            </w:r>
            <w:r>
              <w:rPr>
                <w:rFonts w:hint="eastAsia" w:asciiTheme="minorEastAsia" w:hAnsiTheme="minorEastAsia" w:eastAsiaTheme="minorEastAsia"/>
                <w:szCs w:val="21"/>
                <w:vertAlign w:val="superscript"/>
              </w:rPr>
              <w:t>#</w:t>
            </w:r>
            <w:r>
              <w:rPr>
                <w:rFonts w:hint="eastAsia" w:asciiTheme="minorEastAsia" w:hAnsiTheme="minorEastAsia" w:eastAsiaTheme="minorEastAsia"/>
                <w:szCs w:val="21"/>
              </w:rPr>
              <w:t>，孙志海</w:t>
            </w:r>
          </w:p>
        </w:tc>
        <w:tc>
          <w:tcPr>
            <w:tcW w:w="720" w:type="dxa"/>
            <w:tcBorders>
              <w:top w:val="single" w:color="auto" w:sz="12" w:space="0"/>
            </w:tcBorders>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CSSCI</w:t>
            </w:r>
          </w:p>
        </w:tc>
        <w:tc>
          <w:tcPr>
            <w:tcW w:w="885" w:type="dxa"/>
            <w:tcBorders>
              <w:top w:val="single" w:color="auto" w:sz="12" w:space="0"/>
            </w:tcBorders>
            <w:vAlign w:val="center"/>
          </w:tcPr>
          <w:p>
            <w:pPr>
              <w:spacing w:after="0" w:line="240" w:lineRule="auto"/>
              <w:jc w:val="center"/>
              <w:rPr>
                <w:rFonts w:asciiTheme="minorEastAsia" w:hAnsiTheme="minorEastAsia" w:eastAsiaTheme="minorEastAsia"/>
                <w:szCs w:val="21"/>
              </w:rPr>
            </w:pPr>
          </w:p>
        </w:tc>
        <w:tc>
          <w:tcPr>
            <w:tcW w:w="858" w:type="dxa"/>
            <w:tcBorders>
              <w:top w:val="single" w:color="auto" w:sz="12" w:space="0"/>
            </w:tcBorders>
            <w:vAlign w:val="center"/>
          </w:tcPr>
          <w:p>
            <w:pPr>
              <w:spacing w:after="0" w:line="240" w:lineRule="auto"/>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2</w:t>
            </w:r>
          </w:p>
        </w:tc>
        <w:tc>
          <w:tcPr>
            <w:tcW w:w="1728"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《疫情下基于马克思主义真理观论中医理论的科学性》</w:t>
            </w:r>
          </w:p>
        </w:tc>
        <w:tc>
          <w:tcPr>
            <w:tcW w:w="156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《医学争鸣》</w:t>
            </w:r>
          </w:p>
        </w:tc>
        <w:tc>
          <w:tcPr>
            <w:tcW w:w="798"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第12卷第4期</w:t>
            </w:r>
          </w:p>
        </w:tc>
        <w:tc>
          <w:tcPr>
            <w:tcW w:w="72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57-62</w:t>
            </w:r>
          </w:p>
        </w:tc>
        <w:tc>
          <w:tcPr>
            <w:tcW w:w="862"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2021.08</w:t>
            </w:r>
          </w:p>
        </w:tc>
        <w:tc>
          <w:tcPr>
            <w:tcW w:w="1644"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第一作者</w:t>
            </w:r>
          </w:p>
        </w:tc>
        <w:tc>
          <w:tcPr>
            <w:tcW w:w="2775"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张艺蕾</w:t>
            </w:r>
            <w:r>
              <w:rPr>
                <w:rFonts w:hint="eastAsia" w:asciiTheme="minorEastAsia" w:hAnsiTheme="minorEastAsia" w:eastAsiaTheme="minorEastAsia"/>
                <w:szCs w:val="21"/>
                <w:vertAlign w:val="superscript"/>
              </w:rPr>
              <w:t>#</w:t>
            </w:r>
            <w:r>
              <w:rPr>
                <w:rFonts w:hint="eastAsia" w:asciiTheme="minorEastAsia" w:hAnsiTheme="minorEastAsia" w:eastAsiaTheme="minorEastAsia"/>
                <w:szCs w:val="21"/>
              </w:rPr>
              <w:t>，孙志海</w:t>
            </w:r>
          </w:p>
        </w:tc>
        <w:tc>
          <w:tcPr>
            <w:tcW w:w="72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省级</w:t>
            </w: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exact"/>
        </w:trPr>
        <w:tc>
          <w:tcPr>
            <w:tcW w:w="583" w:type="dxa"/>
            <w:vMerge w:val="continue"/>
            <w:tcBorders>
              <w:right w:val="single" w:color="auto" w:sz="2" w:space="0"/>
            </w:tcBorders>
          </w:tcPr>
          <w:p>
            <w:pPr>
              <w:spacing w:after="0" w:line="240" w:lineRule="auto"/>
              <w:rPr>
                <w:rFonts w:ascii="KaiTi_GB2312" w:eastAsia="KaiTi_GB2312"/>
                <w:sz w:val="24"/>
                <w:szCs w:val="28"/>
              </w:rPr>
            </w:pPr>
          </w:p>
        </w:tc>
        <w:tc>
          <w:tcPr>
            <w:tcW w:w="741" w:type="dxa"/>
            <w:vMerge w:val="continue"/>
            <w:tcBorders>
              <w:left w:val="single" w:color="auto" w:sz="2" w:space="0"/>
            </w:tcBorders>
          </w:tcPr>
          <w:p>
            <w:pPr>
              <w:spacing w:after="0" w:line="240" w:lineRule="auto"/>
              <w:rPr>
                <w:rFonts w:ascii="KaiTi_GB2312" w:eastAsia="KaiTi_GB2312"/>
                <w:sz w:val="24"/>
                <w:szCs w:val="28"/>
              </w:rPr>
            </w:pPr>
          </w:p>
        </w:tc>
        <w:tc>
          <w:tcPr>
            <w:tcW w:w="458" w:type="dxa"/>
            <w:vAlign w:val="center"/>
          </w:tcPr>
          <w:p>
            <w:pPr>
              <w:spacing w:after="0" w:line="240" w:lineRule="auto"/>
              <w:jc w:val="center"/>
              <w:rPr>
                <w:rFonts w:eastAsia="KaiTi_GB2312"/>
                <w:sz w:val="24"/>
                <w:szCs w:val="28"/>
              </w:rPr>
            </w:pPr>
            <w:r>
              <w:rPr>
                <w:rFonts w:eastAsia="KaiTi_GB2312"/>
                <w:sz w:val="24"/>
                <w:szCs w:val="28"/>
              </w:rPr>
              <w:t>3</w:t>
            </w:r>
          </w:p>
        </w:tc>
        <w:tc>
          <w:tcPr>
            <w:tcW w:w="1728"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《后疫情时代中医科学性问题的哲学思考》</w:t>
            </w:r>
          </w:p>
        </w:tc>
        <w:tc>
          <w:tcPr>
            <w:tcW w:w="156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《中国中医药现代远程教育》</w:t>
            </w:r>
          </w:p>
        </w:tc>
        <w:tc>
          <w:tcPr>
            <w:tcW w:w="798"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第20卷第17期</w:t>
            </w:r>
          </w:p>
        </w:tc>
        <w:tc>
          <w:tcPr>
            <w:tcW w:w="72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180-183</w:t>
            </w:r>
          </w:p>
        </w:tc>
        <w:tc>
          <w:tcPr>
            <w:tcW w:w="862"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2022.09</w:t>
            </w:r>
          </w:p>
        </w:tc>
        <w:tc>
          <w:tcPr>
            <w:tcW w:w="1644"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第一作者</w:t>
            </w:r>
          </w:p>
        </w:tc>
        <w:tc>
          <w:tcPr>
            <w:tcW w:w="2775"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张艺蕾</w:t>
            </w:r>
            <w:r>
              <w:rPr>
                <w:rFonts w:hint="eastAsia" w:asciiTheme="minorEastAsia" w:hAnsiTheme="minorEastAsia" w:eastAsiaTheme="minorEastAsia"/>
                <w:szCs w:val="21"/>
                <w:vertAlign w:val="superscript"/>
              </w:rPr>
              <w:t>#</w:t>
            </w:r>
            <w:r>
              <w:rPr>
                <w:rFonts w:hint="eastAsia" w:asciiTheme="minorEastAsia" w:hAnsiTheme="minorEastAsia" w:eastAsiaTheme="minorEastAsia"/>
                <w:szCs w:val="21"/>
              </w:rPr>
              <w:t>，孙志海</w:t>
            </w:r>
          </w:p>
        </w:tc>
        <w:tc>
          <w:tcPr>
            <w:tcW w:w="72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省级</w:t>
            </w:r>
          </w:p>
        </w:tc>
        <w:tc>
          <w:tcPr>
            <w:tcW w:w="885" w:type="dxa"/>
            <w:vAlign w:val="center"/>
          </w:tcPr>
          <w:p>
            <w:pPr>
              <w:spacing w:after="0" w:line="240" w:lineRule="auto"/>
              <w:jc w:val="center"/>
              <w:rPr>
                <w:rFonts w:ascii="KaiTi_GB2312" w:eastAsia="KaiTi_GB2312"/>
                <w:sz w:val="24"/>
                <w:szCs w:val="28"/>
              </w:rPr>
            </w:pPr>
          </w:p>
        </w:tc>
        <w:tc>
          <w:tcPr>
            <w:tcW w:w="858"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070" w:type="dxa"/>
            <w:gridSpan w:val="5"/>
            <w:vAlign w:val="center"/>
          </w:tcPr>
          <w:p>
            <w:pPr>
              <w:spacing w:after="0" w:line="240" w:lineRule="auto"/>
              <w:rPr>
                <w:rFonts w:ascii="KaiTi_GB2312" w:eastAsia="KaiTi_GB2312"/>
              </w:rPr>
            </w:pPr>
            <w:bookmarkStart w:id="0" w:name="_GoBack"/>
            <w:bookmarkEnd w:id="0"/>
            <w:r>
              <w:rPr>
                <w:rFonts w:hint="eastAsia" w:ascii="KaiTi_GB2312" w:eastAsia="KaiTi_GB2312"/>
                <w:color w:val="000000"/>
              </w:rPr>
              <w:t>单位</w:t>
            </w:r>
            <w:r>
              <w:rPr>
                <w:rFonts w:eastAsia="KaiTi_GB2312"/>
                <w:color w:val="000000"/>
              </w:rPr>
              <w:t>（部门）</w:t>
            </w:r>
            <w:r>
              <w:rPr>
                <w:rFonts w:hint="eastAsia" w:ascii="KaiTi_GB2312" w:eastAsia="KaiTi_GB2312"/>
              </w:rPr>
              <w:t>资格审查小组确认有效论文、论著数量</w:t>
            </w:r>
          </w:p>
        </w:tc>
        <w:tc>
          <w:tcPr>
            <w:tcW w:w="4024" w:type="dxa"/>
            <w:gridSpan w:val="4"/>
            <w:vAlign w:val="center"/>
          </w:tcPr>
          <w:p>
            <w:pPr>
              <w:spacing w:after="0" w:line="240" w:lineRule="auto"/>
              <w:rPr>
                <w:rFonts w:ascii="KaiTi_GB2312" w:eastAsia="KaiTi_GB2312"/>
              </w:rPr>
            </w:pPr>
            <w:r>
              <w:rPr>
                <w:rFonts w:hint="eastAsia" w:ascii="KaiTi_GB2312" w:eastAsia="KaiTi_GB2312"/>
              </w:rPr>
              <w:t>有效论文、论著          篇（部）</w:t>
            </w:r>
          </w:p>
        </w:tc>
        <w:tc>
          <w:tcPr>
            <w:tcW w:w="2775" w:type="dxa"/>
            <w:vAlign w:val="center"/>
          </w:tcPr>
          <w:p>
            <w:pPr>
              <w:spacing w:after="0" w:line="240" w:lineRule="auto"/>
              <w:rPr>
                <w:rFonts w:ascii="KaiTi_GB2312" w:eastAsia="KaiTi_GB2312"/>
                <w:sz w:val="24"/>
                <w:szCs w:val="28"/>
              </w:rPr>
            </w:pPr>
            <w:r>
              <w:rPr>
                <w:rFonts w:hint="eastAsia" w:ascii="KaiTi_GB2312" w:eastAsia="KaiTi_GB2312"/>
              </w:rPr>
              <w:t>审核小组组长签名</w:t>
            </w:r>
          </w:p>
        </w:tc>
        <w:tc>
          <w:tcPr>
            <w:tcW w:w="2463" w:type="dxa"/>
            <w:gridSpan w:val="3"/>
            <w:vAlign w:val="center"/>
          </w:tcPr>
          <w:p>
            <w:pPr>
              <w:spacing w:after="0" w:line="240" w:lineRule="auto"/>
              <w:rPr>
                <w:rFonts w:ascii="KaiTi_GB2312" w:eastAsia="KaiTi_GB2312"/>
                <w:sz w:val="24"/>
                <w:szCs w:val="28"/>
              </w:rP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★重要说明：1.本年度专业技术职务申报者提交的任现职以来的教学论文（论著）不得超过5篇。如填写超过5篇，以申报人按序填写的前5项为准；</w:t>
      </w:r>
    </w:p>
    <w:p>
      <w:pPr>
        <w:spacing w:after="0" w:line="240" w:lineRule="auto"/>
        <w:ind w:firstLine="1316" w:firstLineChars="700"/>
        <w:rPr>
          <w:rFonts w:ascii="黑体" w:hAnsi="黑体" w:eastAsia="黑体"/>
          <w:spacing w:val="-11"/>
        </w:rPr>
      </w:pPr>
      <w:r>
        <w:rPr>
          <w:rFonts w:hint="eastAsia" w:ascii="黑体" w:hAnsi="黑体" w:eastAsia="黑体"/>
          <w:spacing w:val="-11"/>
        </w:rPr>
        <w:t>本年度专业技术职务申报者提交的任现职以来的科研论文（论著）不得超过10篇。如填写超过10篇，以申报人按序填写的前10项为准；</w:t>
      </w:r>
    </w:p>
    <w:p>
      <w:pPr>
        <w:spacing w:after="0" w:line="240" w:lineRule="auto"/>
        <w:ind w:firstLine="1128" w:firstLineChars="600"/>
        <w:rPr>
          <w:rFonts w:ascii="黑体" w:hAnsi="黑体" w:eastAsia="黑体"/>
          <w:spacing w:val="-11"/>
        </w:rPr>
      </w:pPr>
      <w:r>
        <w:rPr>
          <w:rFonts w:hint="eastAsia" w:ascii="黑体" w:hAnsi="黑体" w:eastAsia="黑体"/>
          <w:spacing w:val="-11"/>
        </w:rPr>
        <w:t>2.发表或出版年、月指论文或著作的发表或出版时间，以：“2021.03”（例）形式标注；</w:t>
      </w:r>
    </w:p>
    <w:p>
      <w:pPr>
        <w:spacing w:after="0" w:line="240" w:lineRule="auto"/>
        <w:ind w:firstLine="1128" w:firstLineChars="600"/>
        <w:rPr>
          <w:rFonts w:ascii="黑体" w:hAnsi="黑体" w:eastAsia="黑体"/>
          <w:spacing w:val="-11"/>
        </w:rPr>
      </w:pPr>
      <w:r>
        <w:rPr>
          <w:rFonts w:hint="eastAsia" w:ascii="黑体" w:hAnsi="黑体" w:eastAsia="黑体"/>
          <w:spacing w:val="-11"/>
        </w:rPr>
        <w:t>3.期刊类别：核心刊物一般指北大核心、CSSCI（不含扩展版）、CSCD（不含扩展库）、SCI、EI、SSCI、A&amp;HCI来源期刊视为核心刊物，省级刊物是指省有关部门主办并公开出版的学术刊物和高等学校主办并公开出版的学报。</w:t>
      </w:r>
    </w:p>
    <w:p>
      <w:pPr>
        <w:spacing w:after="0" w:line="240" w:lineRule="auto"/>
        <w:ind w:firstLine="1128" w:firstLineChars="600"/>
        <w:rPr>
          <w:rFonts w:ascii="黑体" w:hAnsi="黑体" w:eastAsia="黑体"/>
          <w:spacing w:val="-1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658"/>
        <w:gridCol w:w="2961"/>
        <w:gridCol w:w="1836"/>
        <w:gridCol w:w="1791"/>
        <w:gridCol w:w="861"/>
        <w:gridCol w:w="1342"/>
        <w:gridCol w:w="1122"/>
        <w:gridCol w:w="1409"/>
        <w:gridCol w:w="1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restart"/>
            <w:textDirection w:val="tbLrV"/>
            <w:vAlign w:val="center"/>
          </w:tcPr>
          <w:p>
            <w:pPr>
              <w:adjustRightInd w:val="0"/>
              <w:snapToGrid w:val="0"/>
              <w:spacing w:after="0" w:line="240" w:lineRule="auto"/>
              <w:ind w:left="113" w:right="113"/>
              <w:jc w:val="center"/>
              <w:rPr>
                <w:rFonts w:ascii="KaiTi_GB2312" w:eastAsia="KaiTi_GB2312"/>
                <w:sz w:val="28"/>
                <w:szCs w:val="28"/>
              </w:rPr>
            </w:pPr>
            <w:r>
              <w:rPr>
                <w:rFonts w:hint="eastAsia" w:ascii="KaiTi_GB2312" w:eastAsia="KaiTi_GB2312"/>
                <w:sz w:val="28"/>
                <w:szCs w:val="28"/>
              </w:rPr>
              <w:t>承担教学、教改及科研</w:t>
            </w:r>
          </w:p>
          <w:p>
            <w:pPr>
              <w:adjustRightInd w:val="0"/>
              <w:snapToGrid w:val="0"/>
              <w:spacing w:after="0" w:line="240" w:lineRule="auto"/>
              <w:ind w:left="113" w:right="113"/>
              <w:jc w:val="center"/>
              <w:rPr>
                <w:rFonts w:ascii="KaiTi_GB2312" w:eastAsia="KaiTi_GB2312"/>
                <w:sz w:val="24"/>
                <w:szCs w:val="28"/>
              </w:rPr>
            </w:pPr>
            <w:r>
              <w:rPr>
                <w:rFonts w:hint="eastAsia" w:ascii="KaiTi_GB2312" w:eastAsia="KaiTi_GB2312"/>
                <w:sz w:val="28"/>
                <w:szCs w:val="28"/>
              </w:rPr>
              <w:t>项目（课题）情况</w:t>
            </w:r>
          </w:p>
        </w:tc>
        <w:tc>
          <w:tcPr>
            <w:tcW w:w="679" w:type="dxa"/>
            <w:vAlign w:val="center"/>
          </w:tcPr>
          <w:p>
            <w:pPr>
              <w:spacing w:after="0" w:line="240" w:lineRule="auto"/>
              <w:jc w:val="center"/>
              <w:rPr>
                <w:rFonts w:ascii="KaiTi_GB2312" w:eastAsia="KaiTi_GB2312"/>
              </w:rPr>
            </w:pPr>
            <w:r>
              <w:rPr>
                <w:rFonts w:hint="eastAsia" w:ascii="KaiTi_GB2312" w:eastAsia="KaiTi_GB2312"/>
              </w:rPr>
              <w:t>序号</w:t>
            </w:r>
          </w:p>
        </w:tc>
        <w:tc>
          <w:tcPr>
            <w:tcW w:w="3047" w:type="dxa"/>
            <w:vAlign w:val="center"/>
          </w:tcPr>
          <w:p>
            <w:pPr>
              <w:spacing w:after="0" w:line="240" w:lineRule="auto"/>
              <w:jc w:val="center"/>
              <w:rPr>
                <w:rFonts w:ascii="KaiTi_GB2312" w:eastAsia="KaiTi_GB2312"/>
              </w:rPr>
            </w:pPr>
            <w:r>
              <w:rPr>
                <w:rFonts w:hint="eastAsia" w:ascii="KaiTi_GB2312" w:eastAsia="KaiTi_GB2312"/>
              </w:rPr>
              <w:t>项目（课题）名称及</w:t>
            </w:r>
            <w:r>
              <w:rPr>
                <w:rFonts w:ascii="KaiTi_GB2312" w:eastAsia="KaiTi_GB2312"/>
              </w:rPr>
              <w:t>编号</w:t>
            </w:r>
          </w:p>
        </w:tc>
        <w:tc>
          <w:tcPr>
            <w:tcW w:w="1943" w:type="dxa"/>
            <w:vAlign w:val="center"/>
          </w:tcPr>
          <w:p>
            <w:pPr>
              <w:spacing w:after="0" w:line="240" w:lineRule="auto"/>
              <w:jc w:val="center"/>
              <w:rPr>
                <w:rFonts w:ascii="KaiTi_GB2312" w:eastAsia="KaiTi_GB2312"/>
              </w:rPr>
            </w:pPr>
            <w:r>
              <w:rPr>
                <w:rFonts w:hint="eastAsia" w:ascii="KaiTi_GB2312" w:eastAsia="KaiTi_GB2312"/>
              </w:rPr>
              <w:t>项目（课题）来源</w:t>
            </w:r>
          </w:p>
        </w:tc>
        <w:tc>
          <w:tcPr>
            <w:tcW w:w="1200" w:type="dxa"/>
            <w:vAlign w:val="center"/>
          </w:tcPr>
          <w:p>
            <w:pPr>
              <w:spacing w:after="0" w:line="240" w:lineRule="auto"/>
              <w:jc w:val="center"/>
              <w:rPr>
                <w:rFonts w:ascii="KaiTi_GB2312" w:eastAsia="KaiTi_GB2312"/>
              </w:rPr>
            </w:pPr>
            <w:r>
              <w:rPr>
                <w:rFonts w:hint="eastAsia" w:ascii="KaiTi_GB2312" w:eastAsia="KaiTi_GB2312"/>
              </w:rPr>
              <w:t>起止年月</w:t>
            </w:r>
          </w:p>
        </w:tc>
        <w:tc>
          <w:tcPr>
            <w:tcW w:w="900" w:type="dxa"/>
            <w:vAlign w:val="center"/>
          </w:tcPr>
          <w:p>
            <w:pPr>
              <w:spacing w:after="0" w:line="240" w:lineRule="auto"/>
              <w:jc w:val="center"/>
              <w:rPr>
                <w:rFonts w:ascii="KaiTi_GB2312" w:eastAsia="KaiTi_GB2312"/>
              </w:rPr>
            </w:pPr>
            <w:r>
              <w:rPr>
                <w:rFonts w:hint="eastAsia" w:ascii="KaiTi_GB2312" w:eastAsia="KaiTi_GB2312"/>
              </w:rPr>
              <w:t>级别</w:t>
            </w:r>
          </w:p>
        </w:tc>
        <w:tc>
          <w:tcPr>
            <w:tcW w:w="1405" w:type="dxa"/>
            <w:vAlign w:val="center"/>
          </w:tcPr>
          <w:p>
            <w:pPr>
              <w:spacing w:after="0" w:line="240" w:lineRule="auto"/>
              <w:jc w:val="center"/>
              <w:rPr>
                <w:rFonts w:ascii="KaiTi_GB2312" w:eastAsia="KaiTi_GB2312"/>
                <w:vertAlign w:val="superscript"/>
              </w:rPr>
            </w:pPr>
            <w:r>
              <w:rPr>
                <w:rFonts w:hint="eastAsia" w:ascii="KaiTi_GB2312" w:eastAsia="KaiTi_GB2312"/>
              </w:rPr>
              <w:t>主持/参加</w:t>
            </w:r>
          </w:p>
          <w:p>
            <w:pPr>
              <w:spacing w:after="0" w:line="200" w:lineRule="exact"/>
              <w:jc w:val="center"/>
              <w:rPr>
                <w:rFonts w:ascii="楷体" w:hAnsi="楷体" w:eastAsia="KaiTi_GB2312"/>
              </w:rPr>
            </w:pPr>
            <w:r>
              <w:rPr>
                <w:rFonts w:hint="eastAsia" w:ascii="楷体" w:hAnsi="楷体" w:eastAsia="KaiTi_GB2312"/>
                <w:sz w:val="18"/>
                <w:szCs w:val="20"/>
              </w:rPr>
              <w:t>（参加需填写本人排名信息）</w:t>
            </w:r>
          </w:p>
        </w:tc>
        <w:tc>
          <w:tcPr>
            <w:tcW w:w="1184" w:type="dxa"/>
            <w:vAlign w:val="center"/>
          </w:tcPr>
          <w:p>
            <w:pPr>
              <w:spacing w:after="0" w:line="240" w:lineRule="auto"/>
              <w:jc w:val="center"/>
              <w:rPr>
                <w:rFonts w:ascii="KaiTi_GB2312" w:eastAsia="KaiTi_GB2312"/>
              </w:rPr>
            </w:pPr>
            <w:r>
              <w:rPr>
                <w:rFonts w:hint="eastAsia" w:ascii="KaiTi_GB2312" w:eastAsia="KaiTi_GB2312"/>
              </w:rPr>
              <w:t>结题/在研</w:t>
            </w:r>
          </w:p>
        </w:tc>
        <w:tc>
          <w:tcPr>
            <w:tcW w:w="1500"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审核签名</w:t>
            </w:r>
          </w:p>
        </w:tc>
        <w:tc>
          <w:tcPr>
            <w:tcW w:w="1450"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1</w:t>
            </w:r>
          </w:p>
        </w:tc>
        <w:tc>
          <w:tcPr>
            <w:tcW w:w="3047"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江苏高校哲学社会科学研究专题项目（思政专项）“马克思主义哲学原理在提高中医院校大学生文化自信的理论和方法研究”（2017SJBFDY538）</w:t>
            </w:r>
          </w:p>
        </w:tc>
        <w:tc>
          <w:tcPr>
            <w:tcW w:w="194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江苏省教育厅</w:t>
            </w:r>
          </w:p>
        </w:tc>
        <w:tc>
          <w:tcPr>
            <w:tcW w:w="120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2017.07-2022.10</w:t>
            </w:r>
          </w:p>
        </w:tc>
        <w:tc>
          <w:tcPr>
            <w:tcW w:w="90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厅级</w:t>
            </w:r>
          </w:p>
        </w:tc>
        <w:tc>
          <w:tcPr>
            <w:tcW w:w="1405"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主持</w:t>
            </w:r>
          </w:p>
        </w:tc>
        <w:tc>
          <w:tcPr>
            <w:tcW w:w="1184"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结题</w:t>
            </w:r>
          </w:p>
        </w:tc>
        <w:tc>
          <w:tcPr>
            <w:tcW w:w="1500" w:type="dxa"/>
            <w:vAlign w:val="center"/>
          </w:tcPr>
          <w:p>
            <w:pPr>
              <w:spacing w:after="0" w:line="240" w:lineRule="auto"/>
              <w:jc w:val="center"/>
              <w:rPr>
                <w:rFonts w:ascii="KaiTi_GB2312" w:eastAsia="KaiTi_GB2312"/>
                <w:color w:val="000000"/>
              </w:rPr>
            </w:pPr>
          </w:p>
        </w:tc>
        <w:tc>
          <w:tcPr>
            <w:tcW w:w="1450" w:type="dxa"/>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2</w:t>
            </w:r>
          </w:p>
        </w:tc>
        <w:tc>
          <w:tcPr>
            <w:tcW w:w="3047"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南京中医药大学“学习贯彻党的二十大精神研究专项”（NZYYB202311）</w:t>
            </w:r>
          </w:p>
        </w:tc>
        <w:tc>
          <w:tcPr>
            <w:tcW w:w="194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南京中医药大学</w:t>
            </w:r>
          </w:p>
        </w:tc>
        <w:tc>
          <w:tcPr>
            <w:tcW w:w="120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2023.03-2023.12</w:t>
            </w:r>
          </w:p>
        </w:tc>
        <w:tc>
          <w:tcPr>
            <w:tcW w:w="90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校级</w:t>
            </w:r>
          </w:p>
        </w:tc>
        <w:tc>
          <w:tcPr>
            <w:tcW w:w="1405"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主持</w:t>
            </w:r>
          </w:p>
        </w:tc>
        <w:tc>
          <w:tcPr>
            <w:tcW w:w="1184"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在研</w:t>
            </w:r>
          </w:p>
        </w:tc>
        <w:tc>
          <w:tcPr>
            <w:tcW w:w="1500" w:type="dxa"/>
            <w:vAlign w:val="center"/>
          </w:tcPr>
          <w:p>
            <w:pPr>
              <w:spacing w:after="0" w:line="240" w:lineRule="auto"/>
              <w:jc w:val="center"/>
              <w:rPr>
                <w:rFonts w:ascii="KaiTi_GB2312" w:eastAsia="KaiTi_GB2312"/>
                <w:sz w:val="24"/>
                <w:szCs w:val="28"/>
              </w:rPr>
            </w:pPr>
          </w:p>
        </w:tc>
        <w:tc>
          <w:tcPr>
            <w:tcW w:w="1450"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3</w:t>
            </w:r>
          </w:p>
        </w:tc>
        <w:tc>
          <w:tcPr>
            <w:tcW w:w="3047"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教育部人文社会科学基金项目“价值观的先验结构及其生成的内在程序研究”（12YJA720023）</w:t>
            </w:r>
          </w:p>
        </w:tc>
        <w:tc>
          <w:tcPr>
            <w:tcW w:w="194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教育部</w:t>
            </w:r>
          </w:p>
        </w:tc>
        <w:tc>
          <w:tcPr>
            <w:tcW w:w="120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2012.06-2016.03</w:t>
            </w:r>
          </w:p>
        </w:tc>
        <w:tc>
          <w:tcPr>
            <w:tcW w:w="900"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部级</w:t>
            </w:r>
          </w:p>
        </w:tc>
        <w:tc>
          <w:tcPr>
            <w:tcW w:w="1405"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参加（排名第一）</w:t>
            </w:r>
          </w:p>
        </w:tc>
        <w:tc>
          <w:tcPr>
            <w:tcW w:w="1184"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结题</w:t>
            </w:r>
          </w:p>
        </w:tc>
        <w:tc>
          <w:tcPr>
            <w:tcW w:w="1500" w:type="dxa"/>
            <w:vAlign w:val="center"/>
          </w:tcPr>
          <w:p>
            <w:pPr>
              <w:spacing w:after="0" w:line="240" w:lineRule="auto"/>
              <w:jc w:val="center"/>
              <w:rPr>
                <w:rFonts w:ascii="KaiTi_GB2312" w:eastAsia="KaiTi_GB2312"/>
                <w:sz w:val="24"/>
                <w:szCs w:val="28"/>
              </w:rPr>
            </w:pPr>
          </w:p>
        </w:tc>
        <w:tc>
          <w:tcPr>
            <w:tcW w:w="1450"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4</w:t>
            </w:r>
          </w:p>
        </w:tc>
        <w:tc>
          <w:tcPr>
            <w:tcW w:w="3047" w:type="dxa"/>
            <w:vAlign w:val="center"/>
          </w:tcPr>
          <w:p>
            <w:pPr>
              <w:spacing w:after="0" w:line="240" w:lineRule="auto"/>
              <w:jc w:val="center"/>
              <w:rPr>
                <w:rFonts w:ascii="KaiTi_GB2312" w:eastAsia="KaiTi_GB2312"/>
                <w:sz w:val="24"/>
                <w:szCs w:val="28"/>
              </w:rPr>
            </w:pPr>
          </w:p>
        </w:tc>
        <w:tc>
          <w:tcPr>
            <w:tcW w:w="1943" w:type="dxa"/>
            <w:vAlign w:val="center"/>
          </w:tcPr>
          <w:p>
            <w:pPr>
              <w:spacing w:after="0" w:line="240" w:lineRule="auto"/>
              <w:jc w:val="center"/>
              <w:rPr>
                <w:rFonts w:ascii="KaiTi_GB2312" w:eastAsia="KaiTi_GB2312"/>
                <w:sz w:val="24"/>
                <w:szCs w:val="28"/>
              </w:rPr>
            </w:pPr>
          </w:p>
        </w:tc>
        <w:tc>
          <w:tcPr>
            <w:tcW w:w="1200" w:type="dxa"/>
            <w:vAlign w:val="center"/>
          </w:tcPr>
          <w:p>
            <w:pPr>
              <w:spacing w:after="0" w:line="240" w:lineRule="auto"/>
              <w:jc w:val="center"/>
              <w:rPr>
                <w:rFonts w:ascii="KaiTi_GB2312" w:eastAsia="KaiTi_GB2312"/>
                <w:sz w:val="24"/>
                <w:szCs w:val="28"/>
              </w:rPr>
            </w:pPr>
          </w:p>
        </w:tc>
        <w:tc>
          <w:tcPr>
            <w:tcW w:w="900" w:type="dxa"/>
            <w:vAlign w:val="center"/>
          </w:tcPr>
          <w:p>
            <w:pPr>
              <w:spacing w:after="0" w:line="240" w:lineRule="auto"/>
              <w:jc w:val="center"/>
              <w:rPr>
                <w:rFonts w:ascii="KaiTi_GB2312" w:eastAsia="KaiTi_GB2312"/>
                <w:sz w:val="24"/>
                <w:szCs w:val="28"/>
              </w:rPr>
            </w:pPr>
          </w:p>
        </w:tc>
        <w:tc>
          <w:tcPr>
            <w:tcW w:w="1405" w:type="dxa"/>
            <w:vAlign w:val="center"/>
          </w:tcPr>
          <w:p>
            <w:pPr>
              <w:spacing w:after="0" w:line="240" w:lineRule="auto"/>
              <w:jc w:val="center"/>
              <w:rPr>
                <w:rFonts w:ascii="KaiTi_GB2312" w:eastAsia="KaiTi_GB2312"/>
                <w:sz w:val="24"/>
                <w:szCs w:val="28"/>
              </w:rPr>
            </w:pPr>
          </w:p>
        </w:tc>
        <w:tc>
          <w:tcPr>
            <w:tcW w:w="1184" w:type="dxa"/>
            <w:vAlign w:val="center"/>
          </w:tcPr>
          <w:p>
            <w:pPr>
              <w:spacing w:after="0" w:line="240" w:lineRule="auto"/>
              <w:jc w:val="center"/>
              <w:rPr>
                <w:rFonts w:ascii="KaiTi_GB2312" w:eastAsia="KaiTi_GB2312"/>
                <w:sz w:val="24"/>
                <w:szCs w:val="28"/>
              </w:rPr>
            </w:pPr>
          </w:p>
        </w:tc>
        <w:tc>
          <w:tcPr>
            <w:tcW w:w="1500" w:type="dxa"/>
            <w:vAlign w:val="center"/>
          </w:tcPr>
          <w:p>
            <w:pPr>
              <w:spacing w:after="0" w:line="240" w:lineRule="auto"/>
              <w:jc w:val="center"/>
              <w:rPr>
                <w:rFonts w:ascii="KaiTi_GB2312" w:eastAsia="KaiTi_GB2312"/>
                <w:sz w:val="24"/>
                <w:szCs w:val="28"/>
              </w:rPr>
            </w:pPr>
          </w:p>
        </w:tc>
        <w:tc>
          <w:tcPr>
            <w:tcW w:w="1450"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24" w:type="dxa"/>
            <w:vMerge w:val="continue"/>
          </w:tcPr>
          <w:p>
            <w:pPr>
              <w:spacing w:after="0" w:line="240" w:lineRule="auto"/>
              <w:rPr>
                <w:rFonts w:ascii="KaiTi_GB2312" w:eastAsia="KaiTi_GB2312"/>
                <w:sz w:val="24"/>
                <w:szCs w:val="28"/>
              </w:rPr>
            </w:pPr>
          </w:p>
        </w:tc>
        <w:tc>
          <w:tcPr>
            <w:tcW w:w="679" w:type="dxa"/>
            <w:vAlign w:val="center"/>
          </w:tcPr>
          <w:p>
            <w:pPr>
              <w:spacing w:after="0" w:line="240" w:lineRule="auto"/>
              <w:jc w:val="center"/>
              <w:rPr>
                <w:rFonts w:ascii="KaiTi_GB2312" w:eastAsia="KaiTi_GB2312"/>
                <w:sz w:val="24"/>
                <w:szCs w:val="28"/>
              </w:rPr>
            </w:pPr>
            <w:r>
              <w:rPr>
                <w:rFonts w:hint="eastAsia" w:ascii="KaiTi_GB2312" w:eastAsia="KaiTi_GB2312"/>
                <w:sz w:val="24"/>
                <w:szCs w:val="28"/>
              </w:rPr>
              <w:t>5</w:t>
            </w:r>
          </w:p>
        </w:tc>
        <w:tc>
          <w:tcPr>
            <w:tcW w:w="3047" w:type="dxa"/>
            <w:vAlign w:val="center"/>
          </w:tcPr>
          <w:p>
            <w:pPr>
              <w:spacing w:after="0" w:line="240" w:lineRule="auto"/>
              <w:jc w:val="center"/>
              <w:rPr>
                <w:rFonts w:ascii="KaiTi_GB2312" w:eastAsia="KaiTi_GB2312"/>
                <w:sz w:val="24"/>
                <w:szCs w:val="28"/>
              </w:rPr>
            </w:pPr>
          </w:p>
        </w:tc>
        <w:tc>
          <w:tcPr>
            <w:tcW w:w="1943" w:type="dxa"/>
            <w:vAlign w:val="center"/>
          </w:tcPr>
          <w:p>
            <w:pPr>
              <w:spacing w:after="0" w:line="240" w:lineRule="auto"/>
              <w:jc w:val="center"/>
              <w:rPr>
                <w:rFonts w:ascii="KaiTi_GB2312" w:eastAsia="KaiTi_GB2312"/>
                <w:sz w:val="24"/>
                <w:szCs w:val="28"/>
              </w:rPr>
            </w:pPr>
          </w:p>
        </w:tc>
        <w:tc>
          <w:tcPr>
            <w:tcW w:w="1200" w:type="dxa"/>
            <w:vAlign w:val="center"/>
          </w:tcPr>
          <w:p>
            <w:pPr>
              <w:spacing w:after="0" w:line="240" w:lineRule="auto"/>
              <w:jc w:val="center"/>
              <w:rPr>
                <w:rFonts w:ascii="KaiTi_GB2312" w:eastAsia="KaiTi_GB2312"/>
                <w:sz w:val="24"/>
                <w:szCs w:val="28"/>
              </w:rPr>
            </w:pPr>
          </w:p>
        </w:tc>
        <w:tc>
          <w:tcPr>
            <w:tcW w:w="900" w:type="dxa"/>
            <w:vAlign w:val="center"/>
          </w:tcPr>
          <w:p>
            <w:pPr>
              <w:spacing w:after="0" w:line="240" w:lineRule="auto"/>
              <w:jc w:val="center"/>
              <w:rPr>
                <w:rFonts w:ascii="KaiTi_GB2312" w:eastAsia="KaiTi_GB2312"/>
                <w:sz w:val="24"/>
                <w:szCs w:val="28"/>
              </w:rPr>
            </w:pPr>
          </w:p>
        </w:tc>
        <w:tc>
          <w:tcPr>
            <w:tcW w:w="1405" w:type="dxa"/>
            <w:vAlign w:val="center"/>
          </w:tcPr>
          <w:p>
            <w:pPr>
              <w:spacing w:after="0" w:line="240" w:lineRule="auto"/>
              <w:jc w:val="center"/>
              <w:rPr>
                <w:rFonts w:ascii="KaiTi_GB2312" w:eastAsia="KaiTi_GB2312"/>
                <w:sz w:val="24"/>
                <w:szCs w:val="28"/>
              </w:rPr>
            </w:pPr>
          </w:p>
        </w:tc>
        <w:tc>
          <w:tcPr>
            <w:tcW w:w="1184" w:type="dxa"/>
            <w:vAlign w:val="center"/>
          </w:tcPr>
          <w:p>
            <w:pPr>
              <w:spacing w:after="0" w:line="240" w:lineRule="auto"/>
              <w:jc w:val="center"/>
              <w:rPr>
                <w:rFonts w:ascii="KaiTi_GB2312" w:eastAsia="KaiTi_GB2312"/>
                <w:sz w:val="24"/>
                <w:szCs w:val="28"/>
              </w:rPr>
            </w:pPr>
          </w:p>
        </w:tc>
        <w:tc>
          <w:tcPr>
            <w:tcW w:w="1500" w:type="dxa"/>
            <w:vAlign w:val="center"/>
          </w:tcPr>
          <w:p>
            <w:pPr>
              <w:spacing w:after="0" w:line="240" w:lineRule="auto"/>
              <w:jc w:val="center"/>
              <w:rPr>
                <w:rFonts w:ascii="KaiTi_GB2312" w:eastAsia="KaiTi_GB2312"/>
                <w:sz w:val="24"/>
                <w:szCs w:val="28"/>
              </w:rPr>
            </w:pPr>
          </w:p>
        </w:tc>
        <w:tc>
          <w:tcPr>
            <w:tcW w:w="1450" w:type="dxa"/>
            <w:vAlign w:val="center"/>
          </w:tcPr>
          <w:p>
            <w:pPr>
              <w:spacing w:after="0" w:line="240" w:lineRule="auto"/>
              <w:jc w:val="center"/>
              <w:rPr>
                <w:rFonts w:ascii="KaiTi_GB2312" w:eastAsia="KaiTi_GB2312"/>
                <w:sz w:val="24"/>
                <w:szCs w:val="28"/>
              </w:rP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★重要说明：1.本年度专业技术职务申报者提交的任现职以来的教学、教改及科研代表性项目不得超过5项。如填写超过5项，以申报人按序填写的前5项为准。</w:t>
      </w:r>
    </w:p>
    <w:p>
      <w:pPr>
        <w:spacing w:after="0" w:line="240" w:lineRule="auto"/>
        <w:ind w:left="1316" w:hanging="1316" w:hangingChars="700"/>
        <w:rPr>
          <w:rFonts w:ascii="黑体" w:hAnsi="黑体" w:eastAsia="黑体"/>
          <w:spacing w:val="-11"/>
        </w:rPr>
      </w:pPr>
    </w:p>
    <w:p>
      <w:pPr>
        <w:spacing w:after="0" w:line="240" w:lineRule="auto"/>
        <w:ind w:left="1316" w:hanging="1316" w:hangingChars="700"/>
        <w:rPr>
          <w:rFonts w:ascii="黑体" w:hAnsi="黑体" w:eastAsia="黑体"/>
          <w:spacing w:val="-11"/>
        </w:rPr>
      </w:pPr>
    </w:p>
    <w:p>
      <w:pPr>
        <w:spacing w:after="0" w:line="240" w:lineRule="auto"/>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1787"/>
        <w:gridCol w:w="918"/>
        <w:gridCol w:w="1784"/>
        <w:gridCol w:w="1049"/>
        <w:gridCol w:w="713"/>
        <w:gridCol w:w="1509"/>
        <w:gridCol w:w="1440"/>
        <w:gridCol w:w="1336"/>
        <w:gridCol w:w="948"/>
        <w:gridCol w:w="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13" w:right="113"/>
              <w:jc w:val="center"/>
              <w:rPr>
                <w:sz w:val="28"/>
              </w:rPr>
            </w:pPr>
            <w:r>
              <w:rPr>
                <w:rFonts w:hint="eastAsia" w:ascii="KaiTi_GB2312" w:eastAsia="KaiTi_GB2312"/>
                <w:sz w:val="28"/>
                <w:szCs w:val="28"/>
              </w:rPr>
              <w:t>专利授权及转化情况</w:t>
            </w:r>
          </w:p>
        </w:tc>
        <w:tc>
          <w:tcPr>
            <w:tcW w:w="638" w:type="dxa"/>
            <w:vAlign w:val="center"/>
          </w:tcPr>
          <w:p>
            <w:pPr>
              <w:spacing w:after="0" w:line="240" w:lineRule="auto"/>
              <w:jc w:val="center"/>
              <w:rPr>
                <w:rFonts w:ascii="KaiTi_GB2312" w:eastAsia="KaiTi_GB2312"/>
              </w:rPr>
            </w:pPr>
            <w:r>
              <w:rPr>
                <w:rFonts w:hint="eastAsia" w:ascii="KaiTi_GB2312" w:eastAsia="KaiTi_GB2312"/>
              </w:rPr>
              <w:t>序号</w:t>
            </w:r>
          </w:p>
        </w:tc>
        <w:tc>
          <w:tcPr>
            <w:tcW w:w="1787" w:type="dxa"/>
            <w:vAlign w:val="center"/>
          </w:tcPr>
          <w:p>
            <w:pPr>
              <w:spacing w:after="0" w:line="240" w:lineRule="auto"/>
              <w:jc w:val="center"/>
              <w:rPr>
                <w:rFonts w:ascii="KaiTi_GB2312" w:eastAsia="KaiTi_GB2312"/>
              </w:rPr>
            </w:pPr>
            <w:r>
              <w:rPr>
                <w:rFonts w:hint="eastAsia" w:ascii="KaiTi_GB2312" w:eastAsia="KaiTi_GB2312"/>
              </w:rPr>
              <w:t>专利名称</w:t>
            </w:r>
          </w:p>
        </w:tc>
        <w:tc>
          <w:tcPr>
            <w:tcW w:w="918"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授权国</w:t>
            </w:r>
          </w:p>
        </w:tc>
        <w:tc>
          <w:tcPr>
            <w:tcW w:w="1784"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授权号</w:t>
            </w:r>
          </w:p>
        </w:tc>
        <w:tc>
          <w:tcPr>
            <w:tcW w:w="1049"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授权时间</w:t>
            </w:r>
          </w:p>
        </w:tc>
        <w:tc>
          <w:tcPr>
            <w:tcW w:w="713"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本人排名</w:t>
            </w:r>
          </w:p>
        </w:tc>
        <w:tc>
          <w:tcPr>
            <w:tcW w:w="1509"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所有发明人</w:t>
            </w:r>
          </w:p>
        </w:tc>
        <w:tc>
          <w:tcPr>
            <w:tcW w:w="1440"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申请单位</w:t>
            </w:r>
          </w:p>
        </w:tc>
        <w:tc>
          <w:tcPr>
            <w:tcW w:w="1336" w:type="dxa"/>
            <w:vAlign w:val="center"/>
          </w:tcPr>
          <w:p>
            <w:pPr>
              <w:adjustRightInd w:val="0"/>
              <w:snapToGrid w:val="0"/>
              <w:spacing w:after="0" w:line="240" w:lineRule="auto"/>
              <w:jc w:val="center"/>
              <w:rPr>
                <w:rFonts w:ascii="KaiTi_GB2312" w:eastAsia="KaiTi_GB2312"/>
              </w:rPr>
            </w:pPr>
            <w:r>
              <w:rPr>
                <w:rFonts w:hint="eastAsia" w:ascii="KaiTi_GB2312" w:eastAsia="KaiTi_GB2312"/>
              </w:rPr>
              <w:t>专利</w:t>
            </w:r>
          </w:p>
          <w:p>
            <w:pPr>
              <w:adjustRightInd w:val="0"/>
              <w:snapToGrid w:val="0"/>
              <w:spacing w:after="0" w:line="240" w:lineRule="auto"/>
              <w:jc w:val="center"/>
              <w:rPr>
                <w:rFonts w:ascii="KaiTi_GB2312" w:eastAsia="KaiTi_GB2312"/>
              </w:rPr>
            </w:pPr>
            <w:r>
              <w:rPr>
                <w:rFonts w:hint="eastAsia" w:ascii="KaiTi_GB2312" w:eastAsia="KaiTi_GB2312"/>
              </w:rPr>
              <w:t>是否转化</w:t>
            </w:r>
            <w:r>
              <w:rPr>
                <w:rFonts w:hint="eastAsia" w:ascii="KaiTi_GB2312" w:eastAsia="KaiTi_GB2312"/>
                <w:b/>
                <w:bCs/>
                <w:vertAlign w:val="superscript"/>
              </w:rPr>
              <w:t>6</w:t>
            </w:r>
          </w:p>
        </w:tc>
        <w:tc>
          <w:tcPr>
            <w:tcW w:w="948"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审核签名</w:t>
            </w:r>
          </w:p>
        </w:tc>
        <w:tc>
          <w:tcPr>
            <w:tcW w:w="957"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247" w:type="dxa"/>
            <w:vMerge w:val="continue"/>
          </w:tcPr>
          <w:p>
            <w:pPr>
              <w:spacing w:after="0" w:line="240" w:lineRule="auto"/>
            </w:pPr>
          </w:p>
        </w:tc>
        <w:tc>
          <w:tcPr>
            <w:tcW w:w="638" w:type="dxa"/>
            <w:vAlign w:val="center"/>
          </w:tcPr>
          <w:p>
            <w:pPr>
              <w:spacing w:after="0" w:line="240" w:lineRule="auto"/>
              <w:jc w:val="center"/>
            </w:pPr>
            <w:r>
              <w:rPr>
                <w:rFonts w:hint="eastAsia"/>
              </w:rPr>
              <w:t>1</w:t>
            </w:r>
          </w:p>
        </w:tc>
        <w:tc>
          <w:tcPr>
            <w:tcW w:w="1787" w:type="dxa"/>
            <w:vAlign w:val="center"/>
          </w:tcPr>
          <w:p>
            <w:pPr>
              <w:spacing w:after="0" w:line="240" w:lineRule="auto"/>
              <w:jc w:val="center"/>
            </w:pPr>
          </w:p>
        </w:tc>
        <w:tc>
          <w:tcPr>
            <w:tcW w:w="918" w:type="dxa"/>
            <w:vAlign w:val="center"/>
          </w:tcPr>
          <w:p>
            <w:pPr>
              <w:spacing w:after="0" w:line="240" w:lineRule="auto"/>
              <w:jc w:val="center"/>
            </w:pPr>
          </w:p>
        </w:tc>
        <w:tc>
          <w:tcPr>
            <w:tcW w:w="1784" w:type="dxa"/>
            <w:vAlign w:val="center"/>
          </w:tcPr>
          <w:p>
            <w:pPr>
              <w:spacing w:after="0" w:line="240" w:lineRule="auto"/>
              <w:jc w:val="center"/>
            </w:pPr>
          </w:p>
        </w:tc>
        <w:tc>
          <w:tcPr>
            <w:tcW w:w="1049" w:type="dxa"/>
            <w:vAlign w:val="center"/>
          </w:tcPr>
          <w:p>
            <w:pPr>
              <w:spacing w:after="0" w:line="240" w:lineRule="auto"/>
              <w:jc w:val="center"/>
            </w:pPr>
          </w:p>
        </w:tc>
        <w:tc>
          <w:tcPr>
            <w:tcW w:w="713" w:type="dxa"/>
            <w:vAlign w:val="center"/>
          </w:tcPr>
          <w:p>
            <w:pPr>
              <w:spacing w:after="0" w:line="240" w:lineRule="auto"/>
              <w:jc w:val="center"/>
            </w:pPr>
          </w:p>
        </w:tc>
        <w:tc>
          <w:tcPr>
            <w:tcW w:w="1509" w:type="dxa"/>
            <w:vAlign w:val="center"/>
          </w:tcPr>
          <w:p>
            <w:pPr>
              <w:spacing w:after="0" w:line="240" w:lineRule="auto"/>
              <w:jc w:val="center"/>
            </w:pPr>
          </w:p>
        </w:tc>
        <w:tc>
          <w:tcPr>
            <w:tcW w:w="1440" w:type="dxa"/>
            <w:vAlign w:val="center"/>
          </w:tcPr>
          <w:p>
            <w:pPr>
              <w:spacing w:after="0" w:line="240" w:lineRule="auto"/>
              <w:jc w:val="center"/>
            </w:pPr>
          </w:p>
        </w:tc>
        <w:tc>
          <w:tcPr>
            <w:tcW w:w="1336" w:type="dxa"/>
            <w:vAlign w:val="center"/>
          </w:tcPr>
          <w:p>
            <w:pPr>
              <w:spacing w:after="0" w:line="240" w:lineRule="auto"/>
              <w:jc w:val="center"/>
            </w:pPr>
          </w:p>
        </w:tc>
        <w:tc>
          <w:tcPr>
            <w:tcW w:w="948" w:type="dxa"/>
            <w:vAlign w:val="center"/>
          </w:tcPr>
          <w:p>
            <w:pPr>
              <w:spacing w:after="0" w:line="240" w:lineRule="auto"/>
              <w:jc w:val="center"/>
              <w:rPr>
                <w:rFonts w:ascii="KaiTi_GB2312" w:eastAsia="KaiTi_GB2312"/>
                <w:color w:val="000000"/>
              </w:rPr>
            </w:pPr>
          </w:p>
        </w:tc>
        <w:tc>
          <w:tcPr>
            <w:tcW w:w="957" w:type="dxa"/>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247" w:type="dxa"/>
            <w:vMerge w:val="continue"/>
          </w:tcPr>
          <w:p>
            <w:pPr>
              <w:spacing w:after="0" w:line="240" w:lineRule="auto"/>
            </w:pPr>
          </w:p>
        </w:tc>
        <w:tc>
          <w:tcPr>
            <w:tcW w:w="638" w:type="dxa"/>
            <w:vAlign w:val="center"/>
          </w:tcPr>
          <w:p>
            <w:pPr>
              <w:spacing w:after="0" w:line="240" w:lineRule="auto"/>
              <w:jc w:val="center"/>
            </w:pPr>
            <w:r>
              <w:rPr>
                <w:rFonts w:hint="eastAsia"/>
              </w:rPr>
              <w:t>2</w:t>
            </w:r>
          </w:p>
        </w:tc>
        <w:tc>
          <w:tcPr>
            <w:tcW w:w="1787" w:type="dxa"/>
            <w:vAlign w:val="center"/>
          </w:tcPr>
          <w:p>
            <w:pPr>
              <w:spacing w:after="0" w:line="240" w:lineRule="auto"/>
              <w:jc w:val="center"/>
            </w:pPr>
          </w:p>
        </w:tc>
        <w:tc>
          <w:tcPr>
            <w:tcW w:w="918" w:type="dxa"/>
            <w:vAlign w:val="center"/>
          </w:tcPr>
          <w:p>
            <w:pPr>
              <w:spacing w:after="0" w:line="240" w:lineRule="auto"/>
              <w:jc w:val="center"/>
            </w:pPr>
          </w:p>
        </w:tc>
        <w:tc>
          <w:tcPr>
            <w:tcW w:w="1784" w:type="dxa"/>
            <w:vAlign w:val="center"/>
          </w:tcPr>
          <w:p>
            <w:pPr>
              <w:spacing w:after="0" w:line="240" w:lineRule="auto"/>
              <w:jc w:val="center"/>
            </w:pPr>
          </w:p>
        </w:tc>
        <w:tc>
          <w:tcPr>
            <w:tcW w:w="1049" w:type="dxa"/>
            <w:vAlign w:val="center"/>
          </w:tcPr>
          <w:p>
            <w:pPr>
              <w:spacing w:after="0" w:line="240" w:lineRule="auto"/>
              <w:jc w:val="center"/>
            </w:pPr>
          </w:p>
        </w:tc>
        <w:tc>
          <w:tcPr>
            <w:tcW w:w="713" w:type="dxa"/>
            <w:vAlign w:val="center"/>
          </w:tcPr>
          <w:p>
            <w:pPr>
              <w:spacing w:after="0" w:line="240" w:lineRule="auto"/>
              <w:jc w:val="center"/>
            </w:pPr>
          </w:p>
        </w:tc>
        <w:tc>
          <w:tcPr>
            <w:tcW w:w="1509" w:type="dxa"/>
            <w:vAlign w:val="center"/>
          </w:tcPr>
          <w:p>
            <w:pPr>
              <w:spacing w:after="0" w:line="240" w:lineRule="auto"/>
              <w:jc w:val="center"/>
            </w:pPr>
          </w:p>
        </w:tc>
        <w:tc>
          <w:tcPr>
            <w:tcW w:w="1440" w:type="dxa"/>
            <w:vAlign w:val="center"/>
          </w:tcPr>
          <w:p>
            <w:pPr>
              <w:spacing w:after="0" w:line="240" w:lineRule="auto"/>
              <w:jc w:val="center"/>
            </w:pPr>
          </w:p>
        </w:tc>
        <w:tc>
          <w:tcPr>
            <w:tcW w:w="1336" w:type="dxa"/>
            <w:vAlign w:val="center"/>
          </w:tcPr>
          <w:p>
            <w:pPr>
              <w:spacing w:after="0" w:line="240" w:lineRule="auto"/>
              <w:jc w:val="center"/>
            </w:pPr>
          </w:p>
        </w:tc>
        <w:tc>
          <w:tcPr>
            <w:tcW w:w="948" w:type="dxa"/>
            <w:vAlign w:val="center"/>
          </w:tcPr>
          <w:p>
            <w:pPr>
              <w:spacing w:after="0" w:line="240" w:lineRule="auto"/>
              <w:jc w:val="center"/>
            </w:pPr>
          </w:p>
        </w:tc>
        <w:tc>
          <w:tcPr>
            <w:tcW w:w="957" w:type="dxa"/>
            <w:vAlign w:val="center"/>
          </w:tcPr>
          <w:p>
            <w:pPr>
              <w:spacing w:after="0"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47" w:type="dxa"/>
            <w:vMerge w:val="continue"/>
          </w:tcPr>
          <w:p>
            <w:pPr>
              <w:spacing w:after="0" w:line="240" w:lineRule="auto"/>
            </w:pPr>
          </w:p>
        </w:tc>
        <w:tc>
          <w:tcPr>
            <w:tcW w:w="638" w:type="dxa"/>
            <w:vAlign w:val="center"/>
          </w:tcPr>
          <w:p>
            <w:pPr>
              <w:spacing w:after="0" w:line="240" w:lineRule="auto"/>
              <w:jc w:val="center"/>
            </w:pPr>
            <w:r>
              <w:rPr>
                <w:rFonts w:hint="eastAsia"/>
              </w:rPr>
              <w:t>3</w:t>
            </w:r>
          </w:p>
        </w:tc>
        <w:tc>
          <w:tcPr>
            <w:tcW w:w="1787" w:type="dxa"/>
            <w:vAlign w:val="center"/>
          </w:tcPr>
          <w:p>
            <w:pPr>
              <w:spacing w:after="0" w:line="240" w:lineRule="auto"/>
              <w:jc w:val="center"/>
            </w:pPr>
          </w:p>
        </w:tc>
        <w:tc>
          <w:tcPr>
            <w:tcW w:w="918" w:type="dxa"/>
            <w:vAlign w:val="center"/>
          </w:tcPr>
          <w:p>
            <w:pPr>
              <w:spacing w:after="0" w:line="240" w:lineRule="auto"/>
              <w:jc w:val="center"/>
            </w:pPr>
          </w:p>
        </w:tc>
        <w:tc>
          <w:tcPr>
            <w:tcW w:w="1784" w:type="dxa"/>
            <w:vAlign w:val="center"/>
          </w:tcPr>
          <w:p>
            <w:pPr>
              <w:spacing w:after="0" w:line="240" w:lineRule="auto"/>
              <w:jc w:val="center"/>
            </w:pPr>
          </w:p>
        </w:tc>
        <w:tc>
          <w:tcPr>
            <w:tcW w:w="1049" w:type="dxa"/>
            <w:vAlign w:val="center"/>
          </w:tcPr>
          <w:p>
            <w:pPr>
              <w:spacing w:after="0" w:line="240" w:lineRule="auto"/>
              <w:jc w:val="center"/>
            </w:pPr>
          </w:p>
        </w:tc>
        <w:tc>
          <w:tcPr>
            <w:tcW w:w="713" w:type="dxa"/>
            <w:vAlign w:val="center"/>
          </w:tcPr>
          <w:p>
            <w:pPr>
              <w:spacing w:after="0" w:line="240" w:lineRule="auto"/>
              <w:jc w:val="center"/>
            </w:pPr>
          </w:p>
        </w:tc>
        <w:tc>
          <w:tcPr>
            <w:tcW w:w="1509" w:type="dxa"/>
            <w:vAlign w:val="center"/>
          </w:tcPr>
          <w:p>
            <w:pPr>
              <w:spacing w:after="0" w:line="240" w:lineRule="auto"/>
              <w:jc w:val="center"/>
            </w:pPr>
          </w:p>
        </w:tc>
        <w:tc>
          <w:tcPr>
            <w:tcW w:w="1440" w:type="dxa"/>
            <w:vAlign w:val="center"/>
          </w:tcPr>
          <w:p>
            <w:pPr>
              <w:spacing w:after="0" w:line="240" w:lineRule="auto"/>
              <w:jc w:val="center"/>
            </w:pPr>
          </w:p>
        </w:tc>
        <w:tc>
          <w:tcPr>
            <w:tcW w:w="1336" w:type="dxa"/>
            <w:vAlign w:val="center"/>
          </w:tcPr>
          <w:p>
            <w:pPr>
              <w:spacing w:after="0" w:line="240" w:lineRule="auto"/>
              <w:jc w:val="center"/>
            </w:pPr>
          </w:p>
        </w:tc>
        <w:tc>
          <w:tcPr>
            <w:tcW w:w="948" w:type="dxa"/>
            <w:vAlign w:val="center"/>
          </w:tcPr>
          <w:p>
            <w:pPr>
              <w:spacing w:after="0" w:line="240" w:lineRule="auto"/>
              <w:jc w:val="center"/>
            </w:pPr>
          </w:p>
        </w:tc>
        <w:tc>
          <w:tcPr>
            <w:tcW w:w="957" w:type="dxa"/>
            <w:vAlign w:val="center"/>
          </w:tcPr>
          <w:p>
            <w:pPr>
              <w:spacing w:after="0" w:line="240" w:lineRule="auto"/>
              <w:jc w:val="center"/>
            </w:pPr>
          </w:p>
        </w:tc>
      </w:tr>
    </w:tbl>
    <w:p>
      <w:pPr>
        <w:spacing w:after="0" w:line="20" w:lineRule="exact"/>
        <w:rPr>
          <w:sz w:val="2"/>
          <w:szCs w:val="2"/>
        </w:rPr>
      </w:pPr>
    </w:p>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★重要说明：1.本年度专业技术职务申报者提交的任现职以来的专利授权及转化代表性成果不得超过3项。如填写超过3项，以申报人按序填写的前3项为准。</w:t>
      </w:r>
    </w:p>
    <w:p>
      <w:pPr>
        <w:spacing w:after="0" w:line="240" w:lineRule="auto"/>
        <w:ind w:left="1316" w:hanging="1316" w:hangingChars="700"/>
        <w:rPr>
          <w:rFonts w:ascii="黑体" w:hAnsi="黑体" w:eastAsia="黑体"/>
          <w:spacing w:val="-11"/>
        </w:rPr>
      </w:pPr>
    </w:p>
    <w:p>
      <w:pPr>
        <w:spacing w:after="0" w:line="240" w:lineRule="auto"/>
        <w:ind w:left="1316" w:hanging="1316" w:hangingChars="700"/>
        <w:rPr>
          <w:rFonts w:ascii="黑体" w:hAnsi="黑体" w:eastAsia="黑体"/>
          <w:spacing w:val="-1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638"/>
        <w:gridCol w:w="5507"/>
        <w:gridCol w:w="1353"/>
        <w:gridCol w:w="1440"/>
        <w:gridCol w:w="1440"/>
        <w:gridCol w:w="1350"/>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47" w:type="dxa"/>
            <w:vMerge w:val="restart"/>
            <w:textDirection w:val="tbLrV"/>
            <w:vAlign w:val="center"/>
          </w:tcPr>
          <w:p>
            <w:pPr>
              <w:spacing w:after="0" w:line="240" w:lineRule="auto"/>
              <w:ind w:left="1960" w:hanging="1960" w:hangingChars="700"/>
              <w:rPr>
                <w:rFonts w:ascii="KaiTi_GB2312" w:eastAsia="KaiTi_GB2312"/>
                <w:sz w:val="28"/>
                <w:szCs w:val="28"/>
              </w:rPr>
            </w:pPr>
            <w:r>
              <w:rPr>
                <w:rFonts w:hint="eastAsia" w:ascii="KaiTi_GB2312" w:eastAsia="KaiTi_GB2312"/>
                <w:sz w:val="28"/>
                <w:szCs w:val="28"/>
              </w:rPr>
              <w:t>科技成果转化情况</w:t>
            </w:r>
          </w:p>
        </w:tc>
        <w:tc>
          <w:tcPr>
            <w:tcW w:w="638" w:type="dxa"/>
            <w:vAlign w:val="center"/>
          </w:tcPr>
          <w:p>
            <w:pPr>
              <w:spacing w:after="0" w:line="240" w:lineRule="auto"/>
              <w:jc w:val="center"/>
              <w:rPr>
                <w:rFonts w:ascii="KaiTi_GB2312" w:eastAsia="KaiTi_GB2312"/>
              </w:rPr>
            </w:pPr>
            <w:r>
              <w:rPr>
                <w:rFonts w:hint="eastAsia" w:ascii="KaiTi_GB2312" w:eastAsia="KaiTi_GB2312"/>
              </w:rPr>
              <w:t>序号</w:t>
            </w:r>
          </w:p>
        </w:tc>
        <w:tc>
          <w:tcPr>
            <w:tcW w:w="5507" w:type="dxa"/>
            <w:vAlign w:val="center"/>
          </w:tcPr>
          <w:p>
            <w:pPr>
              <w:spacing w:after="0" w:line="240" w:lineRule="auto"/>
              <w:jc w:val="center"/>
              <w:rPr>
                <w:rFonts w:ascii="KaiTi_GB2312" w:eastAsia="KaiTi_GB2312"/>
              </w:rPr>
            </w:pPr>
            <w:r>
              <w:rPr>
                <w:rFonts w:hint="eastAsia" w:ascii="KaiTi_GB2312" w:eastAsia="KaiTi_GB2312"/>
              </w:rPr>
              <w:t>项目（课题）名称</w:t>
            </w:r>
          </w:p>
        </w:tc>
        <w:tc>
          <w:tcPr>
            <w:tcW w:w="1353" w:type="dxa"/>
            <w:vAlign w:val="center"/>
          </w:tcPr>
          <w:p>
            <w:pPr>
              <w:spacing w:after="0" w:line="240" w:lineRule="auto"/>
              <w:jc w:val="center"/>
              <w:rPr>
                <w:rFonts w:ascii="KaiTi_GB2312" w:eastAsia="KaiTi_GB2312"/>
              </w:rPr>
            </w:pPr>
            <w:r>
              <w:rPr>
                <w:rFonts w:hint="eastAsia" w:ascii="KaiTi_GB2312" w:eastAsia="KaiTi_GB2312"/>
              </w:rPr>
              <w:t>合同经费</w:t>
            </w:r>
          </w:p>
        </w:tc>
        <w:tc>
          <w:tcPr>
            <w:tcW w:w="1440" w:type="dxa"/>
            <w:vAlign w:val="center"/>
          </w:tcPr>
          <w:p>
            <w:pPr>
              <w:spacing w:after="0" w:line="240" w:lineRule="auto"/>
              <w:jc w:val="center"/>
              <w:rPr>
                <w:rFonts w:ascii="KaiTi_GB2312" w:eastAsia="KaiTi_GB2312"/>
              </w:rPr>
            </w:pPr>
            <w:r>
              <w:rPr>
                <w:rFonts w:hint="eastAsia" w:ascii="KaiTi_GB2312" w:eastAsia="KaiTi_GB2312"/>
                <w:sz w:val="20"/>
                <w:szCs w:val="22"/>
              </w:rPr>
              <w:t>已到账经费/单项最高到账经费（万元）</w:t>
            </w:r>
          </w:p>
        </w:tc>
        <w:tc>
          <w:tcPr>
            <w:tcW w:w="1440" w:type="dxa"/>
            <w:vAlign w:val="center"/>
          </w:tcPr>
          <w:p>
            <w:pPr>
              <w:spacing w:after="0" w:line="240" w:lineRule="auto"/>
              <w:jc w:val="center"/>
              <w:rPr>
                <w:rFonts w:ascii="KaiTi_GB2312" w:eastAsia="KaiTi_GB2312"/>
                <w:vertAlign w:val="superscript"/>
              </w:rPr>
            </w:pPr>
            <w:r>
              <w:rPr>
                <w:rFonts w:hint="eastAsia" w:ascii="KaiTi_GB2312" w:eastAsia="KaiTi_GB2312"/>
              </w:rPr>
              <w:t>主持/参加</w:t>
            </w:r>
          </w:p>
          <w:p>
            <w:pPr>
              <w:spacing w:after="0" w:line="240" w:lineRule="auto"/>
              <w:jc w:val="center"/>
              <w:rPr>
                <w:rFonts w:ascii="KaiTi_GB2312" w:eastAsia="KaiTi_GB2312"/>
              </w:rPr>
            </w:pPr>
            <w:r>
              <w:rPr>
                <w:rFonts w:hint="eastAsia" w:ascii="楷体" w:hAnsi="楷体" w:eastAsia="KaiTi_GB2312"/>
                <w:sz w:val="18"/>
                <w:szCs w:val="20"/>
              </w:rPr>
              <w:t>（参加需填写本人排名信息）</w:t>
            </w:r>
          </w:p>
        </w:tc>
        <w:tc>
          <w:tcPr>
            <w:tcW w:w="1350"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审核签名</w:t>
            </w:r>
          </w:p>
        </w:tc>
        <w:tc>
          <w:tcPr>
            <w:tcW w:w="1351"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247" w:type="dxa"/>
            <w:vMerge w:val="continue"/>
          </w:tcPr>
          <w:p>
            <w:pPr>
              <w:adjustRightInd w:val="0"/>
              <w:snapToGrid w:val="0"/>
              <w:spacing w:after="0" w:line="240" w:lineRule="auto"/>
              <w:jc w:val="center"/>
              <w:rPr>
                <w:rFonts w:ascii="KaiTi_GB2312" w:eastAsia="KaiTi_GB2312"/>
              </w:rPr>
            </w:pPr>
          </w:p>
        </w:tc>
        <w:tc>
          <w:tcPr>
            <w:tcW w:w="638" w:type="dxa"/>
            <w:vAlign w:val="center"/>
          </w:tcPr>
          <w:p>
            <w:pPr>
              <w:spacing w:after="0" w:line="240" w:lineRule="auto"/>
              <w:jc w:val="center"/>
            </w:pPr>
            <w:r>
              <w:rPr>
                <w:rFonts w:hint="eastAsia"/>
              </w:rPr>
              <w:t>1</w:t>
            </w:r>
          </w:p>
        </w:tc>
        <w:tc>
          <w:tcPr>
            <w:tcW w:w="5507" w:type="dxa"/>
            <w:vAlign w:val="center"/>
          </w:tcPr>
          <w:p>
            <w:pPr>
              <w:spacing w:after="0" w:line="240" w:lineRule="auto"/>
              <w:jc w:val="center"/>
            </w:pPr>
          </w:p>
        </w:tc>
        <w:tc>
          <w:tcPr>
            <w:tcW w:w="1353" w:type="dxa"/>
            <w:vAlign w:val="center"/>
          </w:tcPr>
          <w:p>
            <w:pPr>
              <w:spacing w:after="0" w:line="240" w:lineRule="auto"/>
              <w:jc w:val="center"/>
            </w:pPr>
          </w:p>
        </w:tc>
        <w:tc>
          <w:tcPr>
            <w:tcW w:w="1440" w:type="dxa"/>
            <w:vAlign w:val="center"/>
          </w:tcPr>
          <w:p>
            <w:pPr>
              <w:spacing w:after="0" w:line="240" w:lineRule="auto"/>
              <w:jc w:val="center"/>
            </w:pPr>
          </w:p>
        </w:tc>
        <w:tc>
          <w:tcPr>
            <w:tcW w:w="1440" w:type="dxa"/>
            <w:vAlign w:val="center"/>
          </w:tcPr>
          <w:p>
            <w:pPr>
              <w:spacing w:after="0" w:line="240" w:lineRule="auto"/>
              <w:jc w:val="center"/>
            </w:pPr>
          </w:p>
        </w:tc>
        <w:tc>
          <w:tcPr>
            <w:tcW w:w="1350" w:type="dxa"/>
            <w:vAlign w:val="center"/>
          </w:tcPr>
          <w:p>
            <w:pPr>
              <w:spacing w:after="0" w:line="240" w:lineRule="auto"/>
              <w:jc w:val="center"/>
              <w:rPr>
                <w:rFonts w:ascii="KaiTi_GB2312" w:eastAsia="KaiTi_GB2312"/>
                <w:color w:val="000000"/>
              </w:rPr>
            </w:pPr>
          </w:p>
        </w:tc>
        <w:tc>
          <w:tcPr>
            <w:tcW w:w="1351" w:type="dxa"/>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9" w:hRule="atLeast"/>
          <w:jc w:val="center"/>
        </w:trPr>
        <w:tc>
          <w:tcPr>
            <w:tcW w:w="1247" w:type="dxa"/>
            <w:vMerge w:val="continue"/>
          </w:tcPr>
          <w:p>
            <w:pPr>
              <w:adjustRightInd w:val="0"/>
              <w:snapToGrid w:val="0"/>
              <w:spacing w:after="0" w:line="240" w:lineRule="auto"/>
              <w:jc w:val="center"/>
              <w:rPr>
                <w:rFonts w:ascii="KaiTi_GB2312" w:eastAsia="KaiTi_GB2312"/>
              </w:rPr>
            </w:pPr>
          </w:p>
        </w:tc>
        <w:tc>
          <w:tcPr>
            <w:tcW w:w="638" w:type="dxa"/>
            <w:vAlign w:val="center"/>
          </w:tcPr>
          <w:p>
            <w:pPr>
              <w:spacing w:after="0" w:line="240" w:lineRule="auto"/>
              <w:jc w:val="center"/>
            </w:pPr>
            <w:r>
              <w:rPr>
                <w:rFonts w:hint="eastAsia"/>
              </w:rPr>
              <w:t>2</w:t>
            </w:r>
          </w:p>
        </w:tc>
        <w:tc>
          <w:tcPr>
            <w:tcW w:w="5507" w:type="dxa"/>
            <w:vAlign w:val="center"/>
          </w:tcPr>
          <w:p>
            <w:pPr>
              <w:spacing w:after="0" w:line="240" w:lineRule="auto"/>
              <w:jc w:val="center"/>
            </w:pPr>
          </w:p>
        </w:tc>
        <w:tc>
          <w:tcPr>
            <w:tcW w:w="1353" w:type="dxa"/>
            <w:vAlign w:val="center"/>
          </w:tcPr>
          <w:p>
            <w:pPr>
              <w:spacing w:after="0" w:line="240" w:lineRule="auto"/>
              <w:jc w:val="center"/>
            </w:pPr>
          </w:p>
        </w:tc>
        <w:tc>
          <w:tcPr>
            <w:tcW w:w="1440" w:type="dxa"/>
            <w:vAlign w:val="center"/>
          </w:tcPr>
          <w:p>
            <w:pPr>
              <w:spacing w:after="0" w:line="240" w:lineRule="auto"/>
              <w:jc w:val="center"/>
            </w:pPr>
          </w:p>
        </w:tc>
        <w:tc>
          <w:tcPr>
            <w:tcW w:w="1440" w:type="dxa"/>
            <w:vAlign w:val="center"/>
          </w:tcPr>
          <w:p>
            <w:pPr>
              <w:spacing w:after="0" w:line="240" w:lineRule="auto"/>
              <w:jc w:val="center"/>
            </w:pPr>
          </w:p>
        </w:tc>
        <w:tc>
          <w:tcPr>
            <w:tcW w:w="1350" w:type="dxa"/>
            <w:vAlign w:val="center"/>
          </w:tcPr>
          <w:p>
            <w:pPr>
              <w:spacing w:after="0" w:line="240" w:lineRule="auto"/>
              <w:jc w:val="center"/>
            </w:pPr>
          </w:p>
        </w:tc>
        <w:tc>
          <w:tcPr>
            <w:tcW w:w="1351" w:type="dxa"/>
            <w:vAlign w:val="center"/>
          </w:tcPr>
          <w:p>
            <w:pPr>
              <w:spacing w:after="0" w:line="24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247" w:type="dxa"/>
            <w:vMerge w:val="continue"/>
          </w:tcPr>
          <w:p>
            <w:pPr>
              <w:adjustRightInd w:val="0"/>
              <w:snapToGrid w:val="0"/>
              <w:spacing w:after="0" w:line="240" w:lineRule="auto"/>
              <w:jc w:val="center"/>
              <w:rPr>
                <w:rFonts w:ascii="KaiTi_GB2312" w:eastAsia="KaiTi_GB2312"/>
              </w:rPr>
            </w:pPr>
          </w:p>
        </w:tc>
        <w:tc>
          <w:tcPr>
            <w:tcW w:w="638" w:type="dxa"/>
            <w:vAlign w:val="center"/>
          </w:tcPr>
          <w:p>
            <w:pPr>
              <w:spacing w:after="0" w:line="240" w:lineRule="auto"/>
              <w:jc w:val="center"/>
            </w:pPr>
            <w:r>
              <w:rPr>
                <w:rFonts w:hint="eastAsia"/>
              </w:rPr>
              <w:t>3</w:t>
            </w:r>
          </w:p>
        </w:tc>
        <w:tc>
          <w:tcPr>
            <w:tcW w:w="5507" w:type="dxa"/>
            <w:vAlign w:val="center"/>
          </w:tcPr>
          <w:p>
            <w:pPr>
              <w:spacing w:after="0" w:line="240" w:lineRule="auto"/>
              <w:jc w:val="center"/>
            </w:pPr>
          </w:p>
        </w:tc>
        <w:tc>
          <w:tcPr>
            <w:tcW w:w="1353" w:type="dxa"/>
            <w:vAlign w:val="center"/>
          </w:tcPr>
          <w:p>
            <w:pPr>
              <w:spacing w:after="0" w:line="240" w:lineRule="auto"/>
              <w:jc w:val="center"/>
            </w:pPr>
          </w:p>
        </w:tc>
        <w:tc>
          <w:tcPr>
            <w:tcW w:w="1440" w:type="dxa"/>
            <w:vAlign w:val="center"/>
          </w:tcPr>
          <w:p>
            <w:pPr>
              <w:spacing w:after="0" w:line="240" w:lineRule="auto"/>
              <w:jc w:val="center"/>
            </w:pPr>
          </w:p>
        </w:tc>
        <w:tc>
          <w:tcPr>
            <w:tcW w:w="1440" w:type="dxa"/>
            <w:vAlign w:val="center"/>
          </w:tcPr>
          <w:p>
            <w:pPr>
              <w:spacing w:after="0" w:line="240" w:lineRule="auto"/>
              <w:jc w:val="center"/>
            </w:pPr>
          </w:p>
        </w:tc>
        <w:tc>
          <w:tcPr>
            <w:tcW w:w="1350" w:type="dxa"/>
            <w:vAlign w:val="center"/>
          </w:tcPr>
          <w:p>
            <w:pPr>
              <w:spacing w:after="0" w:line="240" w:lineRule="auto"/>
              <w:jc w:val="center"/>
            </w:pPr>
          </w:p>
        </w:tc>
        <w:tc>
          <w:tcPr>
            <w:tcW w:w="1351" w:type="dxa"/>
            <w:vAlign w:val="center"/>
          </w:tcPr>
          <w:p>
            <w:pPr>
              <w:spacing w:after="0" w:line="240" w:lineRule="auto"/>
              <w:jc w:val="cente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★重要说明：1.本年度专业技术职务申报者提交的任现职以来的科技成果转化不得超过3项。如填写超过3项，以申报人按序填写的前3项为准。</w:t>
      </w:r>
    </w:p>
    <w:p>
      <w:pPr>
        <w:spacing w:after="0" w:line="240" w:lineRule="auto"/>
        <w:rPr>
          <w:rFonts w:ascii="KaiTi_GB2312" w:eastAsia="KaiTi_GB2312"/>
          <w:sz w:val="24"/>
          <w:szCs w:val="28"/>
        </w:rPr>
      </w:pPr>
    </w:p>
    <w:p>
      <w:pPr>
        <w:spacing w:after="0" w:line="240" w:lineRule="auto"/>
        <w:rPr>
          <w:rFonts w:ascii="KaiTi_GB2312" w:eastAsia="KaiTi_GB2312"/>
          <w:sz w:val="24"/>
          <w:szCs w:val="28"/>
        </w:rPr>
      </w:pPr>
    </w:p>
    <w:p>
      <w:pPr>
        <w:spacing w:after="0" w:line="240" w:lineRule="auto"/>
        <w:rPr>
          <w:rFonts w:ascii="KaiTi_GB2312" w:eastAsia="KaiTi_GB2312"/>
          <w:sz w:val="24"/>
          <w:szCs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677"/>
        <w:gridCol w:w="4563"/>
        <w:gridCol w:w="1058"/>
        <w:gridCol w:w="1769"/>
        <w:gridCol w:w="1073"/>
        <w:gridCol w:w="1074"/>
        <w:gridCol w:w="1200"/>
        <w:gridCol w:w="1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10" w:type="dxa"/>
            <w:vMerge w:val="restart"/>
            <w:textDirection w:val="tbRlV"/>
            <w:vAlign w:val="center"/>
          </w:tcPr>
          <w:p>
            <w:pPr>
              <w:spacing w:after="0" w:line="360" w:lineRule="exact"/>
              <w:ind w:left="115" w:right="115"/>
              <w:jc w:val="center"/>
              <w:rPr>
                <w:rFonts w:ascii="KaiTi_GB2312" w:eastAsia="KaiTi_GB2312"/>
                <w:sz w:val="28"/>
                <w:szCs w:val="28"/>
              </w:rPr>
            </w:pPr>
            <w:r>
              <w:rPr>
                <w:rFonts w:hint="eastAsia" w:ascii="KaiTi_GB2312" w:eastAsia="KaiTi_GB2312"/>
                <w:sz w:val="28"/>
                <w:szCs w:val="28"/>
              </w:rPr>
              <w:t>获奖及荣誉称号</w:t>
            </w:r>
          </w:p>
          <w:p>
            <w:pPr>
              <w:spacing w:after="0" w:line="360" w:lineRule="exact"/>
              <w:ind w:left="115" w:right="115"/>
              <w:jc w:val="center"/>
              <w:rPr>
                <w:rFonts w:ascii="KaiTi_GB2312" w:eastAsia="KaiTi_GB2312"/>
                <w:sz w:val="24"/>
                <w:szCs w:val="28"/>
              </w:rPr>
            </w:pPr>
            <w:r>
              <w:rPr>
                <w:rFonts w:hint="eastAsia" w:ascii="KaiTi_GB2312" w:eastAsia="KaiTi_GB2312"/>
                <w:sz w:val="28"/>
                <w:szCs w:val="28"/>
              </w:rPr>
              <w:t>情况</w:t>
            </w:r>
          </w:p>
        </w:tc>
        <w:tc>
          <w:tcPr>
            <w:tcW w:w="677" w:type="dxa"/>
            <w:vAlign w:val="center"/>
          </w:tcPr>
          <w:p>
            <w:pPr>
              <w:spacing w:after="0" w:line="240" w:lineRule="auto"/>
              <w:jc w:val="center"/>
              <w:rPr>
                <w:rFonts w:ascii="KaiTi_GB2312" w:eastAsia="KaiTi_GB2312"/>
              </w:rPr>
            </w:pPr>
            <w:r>
              <w:rPr>
                <w:rFonts w:hint="eastAsia" w:ascii="KaiTi_GB2312" w:eastAsia="KaiTi_GB2312"/>
              </w:rPr>
              <w:t>序号</w:t>
            </w:r>
          </w:p>
        </w:tc>
        <w:tc>
          <w:tcPr>
            <w:tcW w:w="4563" w:type="dxa"/>
            <w:vAlign w:val="center"/>
          </w:tcPr>
          <w:p>
            <w:pPr>
              <w:spacing w:after="0" w:line="240" w:lineRule="auto"/>
              <w:jc w:val="center"/>
              <w:rPr>
                <w:rFonts w:ascii="KaiTi_GB2312" w:eastAsia="KaiTi_GB2312"/>
              </w:rPr>
            </w:pPr>
            <w:r>
              <w:rPr>
                <w:rFonts w:hint="eastAsia" w:ascii="KaiTi_GB2312" w:eastAsia="KaiTi_GB2312"/>
              </w:rPr>
              <w:t>获奖项目（荣誉称号）名称及编号</w:t>
            </w:r>
          </w:p>
        </w:tc>
        <w:tc>
          <w:tcPr>
            <w:tcW w:w="1058" w:type="dxa"/>
            <w:vAlign w:val="center"/>
          </w:tcPr>
          <w:p>
            <w:pPr>
              <w:spacing w:after="0" w:line="240" w:lineRule="auto"/>
              <w:jc w:val="center"/>
              <w:rPr>
                <w:rFonts w:ascii="KaiTi_GB2312" w:eastAsia="KaiTi_GB2312"/>
              </w:rPr>
            </w:pPr>
            <w:r>
              <w:rPr>
                <w:rFonts w:hint="eastAsia" w:ascii="KaiTi_GB2312" w:eastAsia="KaiTi_GB2312"/>
              </w:rPr>
              <w:t>奖励等级</w:t>
            </w:r>
          </w:p>
        </w:tc>
        <w:tc>
          <w:tcPr>
            <w:tcW w:w="1769" w:type="dxa"/>
            <w:vAlign w:val="center"/>
          </w:tcPr>
          <w:p>
            <w:pPr>
              <w:spacing w:after="0" w:line="240" w:lineRule="auto"/>
              <w:jc w:val="center"/>
              <w:rPr>
                <w:rFonts w:ascii="KaiTi_GB2312" w:eastAsia="KaiTi_GB2312"/>
              </w:rPr>
            </w:pPr>
            <w:r>
              <w:rPr>
                <w:rFonts w:hint="eastAsia" w:ascii="KaiTi_GB2312" w:eastAsia="KaiTi_GB2312"/>
              </w:rPr>
              <w:t>授奖国别及单位</w:t>
            </w:r>
          </w:p>
        </w:tc>
        <w:tc>
          <w:tcPr>
            <w:tcW w:w="1073" w:type="dxa"/>
            <w:vAlign w:val="center"/>
          </w:tcPr>
          <w:p>
            <w:pPr>
              <w:spacing w:after="0" w:line="240" w:lineRule="auto"/>
              <w:jc w:val="center"/>
              <w:rPr>
                <w:rFonts w:ascii="KaiTi_GB2312" w:eastAsia="KaiTi_GB2312"/>
              </w:rPr>
            </w:pPr>
            <w:r>
              <w:rPr>
                <w:rFonts w:hint="eastAsia" w:ascii="KaiTi_GB2312" w:eastAsia="KaiTi_GB2312"/>
              </w:rPr>
              <w:t>奖励年度</w:t>
            </w:r>
          </w:p>
        </w:tc>
        <w:tc>
          <w:tcPr>
            <w:tcW w:w="1074"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rPr>
              <w:t>本人排名</w:t>
            </w:r>
          </w:p>
        </w:tc>
        <w:tc>
          <w:tcPr>
            <w:tcW w:w="1200"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单位</w:t>
            </w:r>
          </w:p>
          <w:p>
            <w:pPr>
              <w:adjustRightInd w:val="0"/>
              <w:snapToGrid w:val="0"/>
              <w:spacing w:after="0" w:line="240" w:lineRule="auto"/>
              <w:jc w:val="center"/>
              <w:rPr>
                <w:rFonts w:ascii="KaiTi_GB2312" w:eastAsia="KaiTi_GB2312"/>
                <w:color w:val="000000"/>
                <w:sz w:val="20"/>
                <w:szCs w:val="22"/>
              </w:rPr>
            </w:pPr>
            <w:r>
              <w:rPr>
                <w:rFonts w:hint="eastAsia" w:ascii="KaiTi_GB2312" w:eastAsia="KaiTi_GB2312"/>
                <w:color w:val="000000"/>
                <w:sz w:val="18"/>
                <w:szCs w:val="20"/>
              </w:rPr>
              <w:t>审核签名</w:t>
            </w:r>
          </w:p>
        </w:tc>
        <w:tc>
          <w:tcPr>
            <w:tcW w:w="1905" w:type="dxa"/>
            <w:vAlign w:val="center"/>
          </w:tcPr>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学校</w:t>
            </w:r>
          </w:p>
          <w:p>
            <w:pPr>
              <w:adjustRightInd w:val="0"/>
              <w:snapToGrid w:val="0"/>
              <w:spacing w:after="0" w:line="240" w:lineRule="auto"/>
              <w:jc w:val="center"/>
              <w:rPr>
                <w:rFonts w:ascii="KaiTi_GB2312" w:eastAsia="KaiTi_GB2312"/>
                <w:color w:val="000000"/>
                <w:sz w:val="18"/>
                <w:szCs w:val="20"/>
              </w:rPr>
            </w:pPr>
            <w:r>
              <w:rPr>
                <w:rFonts w:hint="eastAsia" w:ascii="KaiTi_GB2312" w:eastAsia="KaiTi_GB2312"/>
                <w:color w:val="000000"/>
                <w:sz w:val="18"/>
                <w:szCs w:val="20"/>
              </w:rPr>
              <w:t>审核签名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1</w:t>
            </w:r>
          </w:p>
        </w:tc>
        <w:tc>
          <w:tcPr>
            <w:tcW w:w="456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南京中医药大学首届思正奖教金优秀奖</w:t>
            </w:r>
          </w:p>
        </w:tc>
        <w:tc>
          <w:tcPr>
            <w:tcW w:w="1058"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校级</w:t>
            </w:r>
          </w:p>
        </w:tc>
        <w:tc>
          <w:tcPr>
            <w:tcW w:w="1769"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南京中医药大学</w:t>
            </w:r>
          </w:p>
        </w:tc>
        <w:tc>
          <w:tcPr>
            <w:tcW w:w="107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2020年</w:t>
            </w:r>
          </w:p>
        </w:tc>
        <w:tc>
          <w:tcPr>
            <w:tcW w:w="1074" w:type="dxa"/>
            <w:vAlign w:val="center"/>
          </w:tcPr>
          <w:p>
            <w:pPr>
              <w:spacing w:after="0" w:line="240" w:lineRule="auto"/>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第一</w:t>
            </w:r>
          </w:p>
        </w:tc>
        <w:tc>
          <w:tcPr>
            <w:tcW w:w="1200" w:type="dxa"/>
            <w:vAlign w:val="center"/>
          </w:tcPr>
          <w:p>
            <w:pPr>
              <w:spacing w:after="0" w:line="240" w:lineRule="auto"/>
              <w:jc w:val="center"/>
              <w:rPr>
                <w:rFonts w:ascii="KaiTi_GB2312" w:eastAsia="KaiTi_GB2312"/>
                <w:color w:val="000000"/>
              </w:rPr>
            </w:pPr>
          </w:p>
        </w:tc>
        <w:tc>
          <w:tcPr>
            <w:tcW w:w="1905" w:type="dxa"/>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2</w:t>
            </w:r>
          </w:p>
        </w:tc>
        <w:tc>
          <w:tcPr>
            <w:tcW w:w="456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 xml:space="preserve">首届全国高校思想政治理论课教学展示活动“马克思主义基本原理概论”课教学展示  </w:t>
            </w:r>
          </w:p>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二等奖</w:t>
            </w:r>
          </w:p>
        </w:tc>
        <w:tc>
          <w:tcPr>
            <w:tcW w:w="1058"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国家级</w:t>
            </w:r>
          </w:p>
        </w:tc>
        <w:tc>
          <w:tcPr>
            <w:tcW w:w="1769"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中华人民共和国教育部</w:t>
            </w:r>
          </w:p>
        </w:tc>
        <w:tc>
          <w:tcPr>
            <w:tcW w:w="107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2019年</w:t>
            </w:r>
          </w:p>
        </w:tc>
        <w:tc>
          <w:tcPr>
            <w:tcW w:w="1074"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第一</w:t>
            </w:r>
          </w:p>
        </w:tc>
        <w:tc>
          <w:tcPr>
            <w:tcW w:w="1200" w:type="dxa"/>
          </w:tcPr>
          <w:p>
            <w:pPr>
              <w:spacing w:after="0" w:line="240" w:lineRule="auto"/>
              <w:jc w:val="center"/>
              <w:rPr>
                <w:rFonts w:ascii="KaiTi_GB2312" w:eastAsia="KaiTi_GB2312"/>
                <w:sz w:val="24"/>
                <w:szCs w:val="28"/>
              </w:rPr>
            </w:pPr>
          </w:p>
        </w:tc>
        <w:tc>
          <w:tcPr>
            <w:tcW w:w="1905" w:type="dxa"/>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3</w:t>
            </w:r>
          </w:p>
        </w:tc>
        <w:tc>
          <w:tcPr>
            <w:tcW w:w="456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江苏省高校微课教学比赛本科组三等奖</w:t>
            </w:r>
          </w:p>
        </w:tc>
        <w:tc>
          <w:tcPr>
            <w:tcW w:w="1058"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省级</w:t>
            </w:r>
          </w:p>
        </w:tc>
        <w:tc>
          <w:tcPr>
            <w:tcW w:w="1769"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江苏省高校微课教学比赛组委会</w:t>
            </w:r>
          </w:p>
        </w:tc>
        <w:tc>
          <w:tcPr>
            <w:tcW w:w="107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2017年</w:t>
            </w:r>
          </w:p>
        </w:tc>
        <w:tc>
          <w:tcPr>
            <w:tcW w:w="1074"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第一</w:t>
            </w:r>
          </w:p>
        </w:tc>
        <w:tc>
          <w:tcPr>
            <w:tcW w:w="1200" w:type="dxa"/>
          </w:tcPr>
          <w:p>
            <w:pPr>
              <w:spacing w:after="0" w:line="240" w:lineRule="auto"/>
              <w:jc w:val="center"/>
              <w:rPr>
                <w:rFonts w:ascii="KaiTi_GB2312" w:eastAsia="KaiTi_GB2312"/>
                <w:sz w:val="24"/>
                <w:szCs w:val="28"/>
              </w:rPr>
            </w:pPr>
          </w:p>
        </w:tc>
        <w:tc>
          <w:tcPr>
            <w:tcW w:w="1905" w:type="dxa"/>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4</w:t>
            </w:r>
          </w:p>
        </w:tc>
        <w:tc>
          <w:tcPr>
            <w:tcW w:w="456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南京中医药大学第三届微课教学竞赛三等奖</w:t>
            </w:r>
          </w:p>
        </w:tc>
        <w:tc>
          <w:tcPr>
            <w:tcW w:w="1058"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校级</w:t>
            </w:r>
          </w:p>
        </w:tc>
        <w:tc>
          <w:tcPr>
            <w:tcW w:w="1769"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南京中医药大学</w:t>
            </w:r>
          </w:p>
        </w:tc>
        <w:tc>
          <w:tcPr>
            <w:tcW w:w="107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2017年</w:t>
            </w:r>
          </w:p>
        </w:tc>
        <w:tc>
          <w:tcPr>
            <w:tcW w:w="1074"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第一</w:t>
            </w:r>
          </w:p>
        </w:tc>
        <w:tc>
          <w:tcPr>
            <w:tcW w:w="1200" w:type="dxa"/>
          </w:tcPr>
          <w:p>
            <w:pPr>
              <w:spacing w:after="0" w:line="240" w:lineRule="auto"/>
              <w:jc w:val="center"/>
              <w:rPr>
                <w:rFonts w:ascii="KaiTi_GB2312" w:eastAsia="KaiTi_GB2312"/>
                <w:sz w:val="24"/>
                <w:szCs w:val="28"/>
              </w:rPr>
            </w:pPr>
          </w:p>
        </w:tc>
        <w:tc>
          <w:tcPr>
            <w:tcW w:w="1905" w:type="dxa"/>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010" w:type="dxa"/>
            <w:vMerge w:val="continue"/>
          </w:tcPr>
          <w:p>
            <w:pPr>
              <w:spacing w:after="0" w:line="240" w:lineRule="auto"/>
              <w:rPr>
                <w:rFonts w:ascii="KaiTi_GB2312" w:eastAsia="KaiTi_GB2312"/>
                <w:sz w:val="24"/>
                <w:szCs w:val="28"/>
              </w:rPr>
            </w:pPr>
          </w:p>
        </w:tc>
        <w:tc>
          <w:tcPr>
            <w:tcW w:w="677" w:type="dxa"/>
          </w:tcPr>
          <w:p>
            <w:pPr>
              <w:spacing w:after="0" w:line="240" w:lineRule="auto"/>
              <w:jc w:val="center"/>
              <w:rPr>
                <w:rFonts w:ascii="KaiTi_GB2312" w:eastAsia="KaiTi_GB2312"/>
                <w:sz w:val="24"/>
                <w:szCs w:val="28"/>
              </w:rPr>
            </w:pPr>
            <w:r>
              <w:rPr>
                <w:rFonts w:hint="eastAsia" w:ascii="KaiTi_GB2312" w:eastAsia="KaiTi_GB2312"/>
                <w:sz w:val="24"/>
                <w:szCs w:val="28"/>
              </w:rPr>
              <w:t>5</w:t>
            </w:r>
          </w:p>
        </w:tc>
        <w:tc>
          <w:tcPr>
            <w:tcW w:w="456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南京中医药大学2016年青年教师教学竞赛三等奖</w:t>
            </w:r>
          </w:p>
        </w:tc>
        <w:tc>
          <w:tcPr>
            <w:tcW w:w="1058"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校级</w:t>
            </w:r>
          </w:p>
        </w:tc>
        <w:tc>
          <w:tcPr>
            <w:tcW w:w="1769"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南京中医药大学</w:t>
            </w:r>
          </w:p>
        </w:tc>
        <w:tc>
          <w:tcPr>
            <w:tcW w:w="1073"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2016年</w:t>
            </w:r>
          </w:p>
        </w:tc>
        <w:tc>
          <w:tcPr>
            <w:tcW w:w="1074"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第一</w:t>
            </w:r>
          </w:p>
        </w:tc>
        <w:tc>
          <w:tcPr>
            <w:tcW w:w="1200" w:type="dxa"/>
          </w:tcPr>
          <w:p>
            <w:pPr>
              <w:spacing w:after="0" w:line="240" w:lineRule="auto"/>
              <w:jc w:val="center"/>
              <w:rPr>
                <w:rFonts w:ascii="KaiTi_GB2312" w:eastAsia="KaiTi_GB2312"/>
                <w:sz w:val="24"/>
                <w:szCs w:val="28"/>
              </w:rPr>
            </w:pPr>
          </w:p>
        </w:tc>
        <w:tc>
          <w:tcPr>
            <w:tcW w:w="1905" w:type="dxa"/>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7308" w:type="dxa"/>
            <w:gridSpan w:val="4"/>
            <w:vAlign w:val="center"/>
          </w:tcPr>
          <w:p>
            <w:pPr>
              <w:spacing w:after="0" w:line="240" w:lineRule="auto"/>
              <w:jc w:val="left"/>
              <w:rPr>
                <w:rFonts w:ascii="KaiTi_GB2312" w:eastAsia="KaiTi_GB2312"/>
              </w:rPr>
            </w:pPr>
            <w:r>
              <w:rPr>
                <w:rFonts w:hint="eastAsia" w:ascii="KaiTi_GB2312" w:eastAsia="KaiTi_GB2312"/>
                <w:color w:val="000000"/>
              </w:rPr>
              <w:t>单位</w:t>
            </w:r>
            <w:r>
              <w:rPr>
                <w:rFonts w:eastAsia="KaiTi_GB2312"/>
                <w:color w:val="000000"/>
              </w:rPr>
              <w:t>（部门）</w:t>
            </w:r>
            <w:r>
              <w:rPr>
                <w:rFonts w:hint="eastAsia" w:ascii="KaiTi_GB2312" w:eastAsia="KaiTi_GB2312"/>
              </w:rPr>
              <w:t>资格审查小组确认研究项目、专利及获奖情况是否符合晋升高一级专业技术职务要求</w:t>
            </w:r>
          </w:p>
        </w:tc>
        <w:tc>
          <w:tcPr>
            <w:tcW w:w="2842" w:type="dxa"/>
            <w:gridSpan w:val="2"/>
            <w:vAlign w:val="center"/>
          </w:tcPr>
          <w:p>
            <w:pPr>
              <w:spacing w:after="0" w:line="240" w:lineRule="auto"/>
              <w:rPr>
                <w:rFonts w:ascii="KaiTi_GB2312" w:eastAsia="KaiTi_GB2312"/>
              </w:rPr>
            </w:pPr>
            <w:r>
              <w:rPr>
                <w:rFonts w:hint="eastAsia" w:ascii="KaiTi_GB2312" w:eastAsia="KaiTi_GB2312"/>
              </w:rPr>
              <w:t>□符合</w:t>
            </w:r>
          </w:p>
          <w:p>
            <w:pPr>
              <w:spacing w:after="0" w:line="240" w:lineRule="auto"/>
              <w:jc w:val="left"/>
              <w:rPr>
                <w:rFonts w:ascii="KaiTi_GB2312" w:eastAsia="KaiTi_GB2312"/>
              </w:rPr>
            </w:pPr>
            <w:r>
              <w:rPr>
                <w:rFonts w:hint="eastAsia" w:ascii="KaiTi_GB2312" w:eastAsia="KaiTi_GB2312"/>
              </w:rPr>
              <w:t>□不符合</w:t>
            </w:r>
          </w:p>
        </w:tc>
        <w:tc>
          <w:tcPr>
            <w:tcW w:w="2274" w:type="dxa"/>
            <w:gridSpan w:val="2"/>
            <w:vAlign w:val="center"/>
          </w:tcPr>
          <w:p>
            <w:pPr>
              <w:spacing w:after="0" w:line="240" w:lineRule="auto"/>
              <w:jc w:val="left"/>
              <w:rPr>
                <w:rFonts w:ascii="KaiTi_GB2312" w:eastAsia="KaiTi_GB2312"/>
                <w:sz w:val="24"/>
                <w:szCs w:val="28"/>
              </w:rPr>
            </w:pPr>
            <w:r>
              <w:rPr>
                <w:rFonts w:hint="eastAsia" w:ascii="KaiTi_GB2312" w:eastAsia="KaiTi_GB2312"/>
              </w:rPr>
              <w:t>审核小组组长签名</w:t>
            </w:r>
          </w:p>
        </w:tc>
        <w:tc>
          <w:tcPr>
            <w:tcW w:w="1905" w:type="dxa"/>
          </w:tcPr>
          <w:p>
            <w:pPr>
              <w:spacing w:after="0" w:line="240" w:lineRule="auto"/>
              <w:rPr>
                <w:rFonts w:ascii="KaiTi_GB2312" w:eastAsia="KaiTi_GB2312"/>
                <w:sz w:val="24"/>
                <w:szCs w:val="28"/>
              </w:rPr>
            </w:pPr>
          </w:p>
        </w:tc>
      </w:tr>
    </w:tbl>
    <w:p>
      <w:pPr>
        <w:spacing w:after="0" w:line="240" w:lineRule="auto"/>
        <w:ind w:left="1316" w:hanging="1316" w:hangingChars="700"/>
        <w:rPr>
          <w:rFonts w:ascii="黑体" w:hAnsi="黑体" w:eastAsia="黑体"/>
          <w:spacing w:val="-11"/>
        </w:rPr>
      </w:pPr>
      <w:r>
        <w:rPr>
          <w:rFonts w:hint="eastAsia" w:ascii="黑体" w:hAnsi="黑体" w:eastAsia="黑体"/>
          <w:spacing w:val="-11"/>
        </w:rPr>
        <w:t>★重要说明：1.本年度专业技术职务申报者提交的任现职以来的重要获奖及荣誉称号不得超过5项。如填写超过5项，以申报人按序填写的前5项为准。</w:t>
      </w:r>
    </w:p>
    <w:tbl>
      <w:tblPr>
        <w:tblStyle w:val="5"/>
        <w:tblpPr w:leftFromText="180" w:rightFromText="180" w:vertAnchor="text" w:horzAnchor="page" w:tblpX="1532" w:tblpYSpec="inside"/>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2"/>
        <w:gridCol w:w="1382"/>
        <w:gridCol w:w="2356"/>
        <w:gridCol w:w="353"/>
        <w:gridCol w:w="2446"/>
        <w:gridCol w:w="673"/>
        <w:gridCol w:w="1349"/>
        <w:gridCol w:w="540"/>
        <w:gridCol w:w="670"/>
        <w:gridCol w:w="800"/>
        <w:gridCol w:w="2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379" w:type="dxa"/>
            <w:vMerge w:val="restart"/>
            <w:textDirection w:val="tbRlV"/>
            <w:vAlign w:val="center"/>
          </w:tcPr>
          <w:p>
            <w:pPr>
              <w:spacing w:after="0" w:line="240" w:lineRule="auto"/>
              <w:ind w:left="113" w:right="113"/>
              <w:jc w:val="center"/>
              <w:rPr>
                <w:rFonts w:ascii="KaiTi_GB2312" w:eastAsia="KaiTi_GB2312"/>
                <w:sz w:val="24"/>
                <w:szCs w:val="28"/>
              </w:rPr>
            </w:pPr>
            <w:r>
              <w:rPr>
                <w:rFonts w:hint="eastAsia" w:ascii="KaiTi_GB2312" w:eastAsia="KaiTi_GB2312"/>
                <w:sz w:val="28"/>
                <w:szCs w:val="28"/>
              </w:rPr>
              <w:t>参加继续教育情况</w:t>
            </w:r>
          </w:p>
        </w:tc>
        <w:tc>
          <w:tcPr>
            <w:tcW w:w="4353" w:type="dxa"/>
            <w:gridSpan w:val="3"/>
            <w:vAlign w:val="center"/>
          </w:tcPr>
          <w:p>
            <w:pPr>
              <w:adjustRightInd w:val="0"/>
              <w:snapToGrid w:val="0"/>
              <w:spacing w:after="0" w:line="240" w:lineRule="auto"/>
              <w:jc w:val="center"/>
              <w:rPr>
                <w:rFonts w:eastAsia="KaiTi_GB2312"/>
              </w:rPr>
            </w:pPr>
            <w:r>
              <w:rPr>
                <w:rFonts w:eastAsia="KaiTi_GB2312"/>
              </w:rPr>
              <w:t>国内进修项目名称</w:t>
            </w:r>
          </w:p>
        </w:tc>
        <w:tc>
          <w:tcPr>
            <w:tcW w:w="2456" w:type="dxa"/>
            <w:vAlign w:val="center"/>
          </w:tcPr>
          <w:p>
            <w:pPr>
              <w:adjustRightInd w:val="0"/>
              <w:snapToGrid w:val="0"/>
              <w:spacing w:after="0" w:line="240" w:lineRule="auto"/>
              <w:jc w:val="center"/>
              <w:rPr>
                <w:rFonts w:eastAsia="KaiTi_GB2312"/>
              </w:rPr>
            </w:pPr>
            <w:r>
              <w:rPr>
                <w:rFonts w:hint="eastAsia" w:eastAsia="KaiTi_GB2312"/>
              </w:rPr>
              <w:t>起止时间</w:t>
            </w:r>
          </w:p>
        </w:tc>
        <w:tc>
          <w:tcPr>
            <w:tcW w:w="4252" w:type="dxa"/>
            <w:gridSpan w:val="5"/>
            <w:vAlign w:val="center"/>
          </w:tcPr>
          <w:p>
            <w:pPr>
              <w:adjustRightInd w:val="0"/>
              <w:snapToGrid w:val="0"/>
              <w:spacing w:after="0" w:line="240" w:lineRule="auto"/>
              <w:jc w:val="center"/>
              <w:rPr>
                <w:rFonts w:eastAsia="KaiTi_GB2312"/>
              </w:rPr>
            </w:pPr>
            <w:r>
              <w:rPr>
                <w:rFonts w:eastAsia="KaiTi_GB2312"/>
              </w:rPr>
              <w:t>国内进修项目名称</w:t>
            </w:r>
          </w:p>
        </w:tc>
        <w:tc>
          <w:tcPr>
            <w:tcW w:w="1892" w:type="dxa"/>
            <w:vAlign w:val="center"/>
          </w:tcPr>
          <w:p>
            <w:pPr>
              <w:adjustRightInd w:val="0"/>
              <w:snapToGrid w:val="0"/>
              <w:spacing w:after="0" w:line="240" w:lineRule="auto"/>
              <w:jc w:val="center"/>
              <w:rPr>
                <w:rFonts w:eastAsia="KaiTi_GB2312"/>
              </w:rPr>
            </w:pPr>
            <w:r>
              <w:rPr>
                <w:rFonts w:hint="eastAsia" w:eastAsia="KaiTi_GB2312"/>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全国高校教师网络培训系列课程</w:t>
            </w:r>
          </w:p>
        </w:tc>
        <w:tc>
          <w:tcPr>
            <w:tcW w:w="2456"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2015.11.23-2015.12.1</w:t>
            </w:r>
          </w:p>
        </w:tc>
        <w:tc>
          <w:tcPr>
            <w:tcW w:w="4252" w:type="dxa"/>
            <w:gridSpan w:val="5"/>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全国高校教师网络培训中心《习近平总书记教育重要论述讲义》使用培训班</w:t>
            </w:r>
          </w:p>
        </w:tc>
        <w:tc>
          <w:tcPr>
            <w:tcW w:w="1892"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2020.11.23-2020.11.24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asciiTheme="minorEastAsia" w:hAnsiTheme="minorEastAsia" w:eastAsiaTheme="minorEastAsia"/>
                <w:sz w:val="24"/>
                <w:szCs w:val="28"/>
              </w:rPr>
            </w:pPr>
            <w:r>
              <w:rPr>
                <w:rFonts w:hint="eastAsia" w:asciiTheme="minorEastAsia" w:hAnsiTheme="minorEastAsia" w:eastAsiaTheme="minorEastAsia"/>
                <w:szCs w:val="21"/>
              </w:rPr>
              <w:t>香港理工大学何淑冰博士系列专题工作坊</w:t>
            </w:r>
          </w:p>
        </w:tc>
        <w:tc>
          <w:tcPr>
            <w:tcW w:w="2456" w:type="dxa"/>
            <w:vAlign w:val="center"/>
          </w:tcPr>
          <w:p>
            <w:pPr>
              <w:spacing w:after="0" w:line="240" w:lineRule="auto"/>
              <w:jc w:val="center"/>
              <w:rPr>
                <w:rFonts w:asciiTheme="minorEastAsia" w:hAnsiTheme="minorEastAsia" w:eastAsiaTheme="minorEastAsia"/>
                <w:sz w:val="24"/>
                <w:szCs w:val="28"/>
              </w:rPr>
            </w:pPr>
            <w:r>
              <w:rPr>
                <w:rFonts w:hint="eastAsia" w:asciiTheme="minorEastAsia" w:hAnsiTheme="minorEastAsia" w:eastAsiaTheme="minorEastAsia"/>
                <w:szCs w:val="21"/>
              </w:rPr>
              <w:t>2016.3.26-2016.3.27</w:t>
            </w:r>
          </w:p>
        </w:tc>
        <w:tc>
          <w:tcPr>
            <w:tcW w:w="4252" w:type="dxa"/>
            <w:gridSpan w:val="5"/>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国家智慧教育公共服务平台“2022年暑假教师研修”专题培训</w:t>
            </w:r>
          </w:p>
        </w:tc>
        <w:tc>
          <w:tcPr>
            <w:tcW w:w="1892"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2022.7.1-2022.8.31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asciiTheme="minorEastAsia" w:hAnsiTheme="minorEastAsia" w:eastAsiaTheme="minorEastAsia"/>
                <w:sz w:val="24"/>
                <w:szCs w:val="28"/>
              </w:rPr>
            </w:pPr>
            <w:r>
              <w:rPr>
                <w:rFonts w:hint="eastAsia" w:asciiTheme="minorEastAsia" w:hAnsiTheme="minorEastAsia" w:eastAsiaTheme="minorEastAsia"/>
                <w:szCs w:val="21"/>
              </w:rPr>
              <w:t>全省思政课专任教师全员培训</w:t>
            </w:r>
          </w:p>
        </w:tc>
        <w:tc>
          <w:tcPr>
            <w:tcW w:w="2456" w:type="dxa"/>
            <w:vAlign w:val="center"/>
          </w:tcPr>
          <w:p>
            <w:pPr>
              <w:spacing w:after="0" w:line="240" w:lineRule="auto"/>
              <w:jc w:val="center"/>
              <w:rPr>
                <w:rFonts w:asciiTheme="minorEastAsia" w:hAnsiTheme="minorEastAsia" w:eastAsiaTheme="minorEastAsia"/>
                <w:sz w:val="18"/>
                <w:szCs w:val="18"/>
              </w:rPr>
            </w:pPr>
            <w:r>
              <w:rPr>
                <w:rFonts w:hint="eastAsia" w:asciiTheme="minorEastAsia" w:hAnsiTheme="minorEastAsia" w:eastAsiaTheme="minorEastAsia"/>
                <w:szCs w:val="21"/>
              </w:rPr>
              <w:t>2017.8.21-2017.8.25</w:t>
            </w:r>
          </w:p>
        </w:tc>
        <w:tc>
          <w:tcPr>
            <w:tcW w:w="4252" w:type="dxa"/>
            <w:gridSpan w:val="5"/>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国家智慧教育公共服务平台“2023年寒假教师研修”专题培训</w:t>
            </w:r>
          </w:p>
        </w:tc>
        <w:tc>
          <w:tcPr>
            <w:tcW w:w="1892" w:type="dxa"/>
            <w:vAlign w:val="center"/>
          </w:tcPr>
          <w:p>
            <w:pPr>
              <w:spacing w:after="0" w:line="240" w:lineRule="auto"/>
              <w:jc w:val="center"/>
              <w:rPr>
                <w:rFonts w:asciiTheme="minorEastAsia" w:hAnsiTheme="minorEastAsia" w:eastAsiaTheme="minorEastAsia"/>
                <w:szCs w:val="21"/>
              </w:rPr>
            </w:pPr>
            <w:r>
              <w:rPr>
                <w:rFonts w:hint="eastAsia" w:asciiTheme="minorEastAsia" w:hAnsiTheme="minorEastAsia" w:eastAsiaTheme="minorEastAsia"/>
                <w:szCs w:val="21"/>
              </w:rPr>
              <w:t>2022.12.3-2023.2.28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asciiTheme="minorEastAsia" w:hAnsiTheme="minorEastAsia" w:eastAsiaTheme="minorEastAsia"/>
                <w:sz w:val="24"/>
                <w:szCs w:val="28"/>
              </w:rPr>
            </w:pPr>
            <w:r>
              <w:rPr>
                <w:rFonts w:hint="eastAsia" w:asciiTheme="minorEastAsia" w:hAnsiTheme="minorEastAsia" w:eastAsiaTheme="minorEastAsia"/>
                <w:szCs w:val="21"/>
              </w:rPr>
              <w:t>江苏省委党校第58期省哲学社会科学教学科研骨干研修班</w:t>
            </w:r>
          </w:p>
        </w:tc>
        <w:tc>
          <w:tcPr>
            <w:tcW w:w="2456" w:type="dxa"/>
            <w:vAlign w:val="center"/>
          </w:tcPr>
          <w:p>
            <w:pPr>
              <w:spacing w:after="0" w:line="240" w:lineRule="auto"/>
              <w:jc w:val="center"/>
              <w:rPr>
                <w:rFonts w:asciiTheme="minorEastAsia" w:hAnsiTheme="minorEastAsia" w:eastAsiaTheme="minorEastAsia"/>
                <w:sz w:val="24"/>
                <w:szCs w:val="28"/>
              </w:rPr>
            </w:pPr>
            <w:r>
              <w:rPr>
                <w:rFonts w:hint="eastAsia" w:asciiTheme="minorEastAsia" w:hAnsiTheme="minorEastAsia" w:eastAsiaTheme="minorEastAsia"/>
                <w:szCs w:val="21"/>
              </w:rPr>
              <w:t>2017.9.3-2017.9.15</w:t>
            </w:r>
          </w:p>
        </w:tc>
        <w:tc>
          <w:tcPr>
            <w:tcW w:w="4252" w:type="dxa"/>
            <w:gridSpan w:val="5"/>
            <w:vAlign w:val="center"/>
          </w:tcPr>
          <w:p>
            <w:pPr>
              <w:spacing w:after="0" w:line="240" w:lineRule="auto"/>
              <w:jc w:val="center"/>
              <w:rPr>
                <w:rFonts w:asciiTheme="minorEastAsia" w:hAnsiTheme="minorEastAsia" w:eastAsiaTheme="minorEastAsia"/>
                <w:szCs w:val="21"/>
              </w:rPr>
            </w:pPr>
          </w:p>
        </w:tc>
        <w:tc>
          <w:tcPr>
            <w:tcW w:w="1892" w:type="dxa"/>
            <w:vAlign w:val="center"/>
          </w:tcPr>
          <w:p>
            <w:pPr>
              <w:spacing w:after="0" w:line="240" w:lineRule="auto"/>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379" w:type="dxa"/>
            <w:vMerge w:val="continue"/>
          </w:tcPr>
          <w:p>
            <w:pPr>
              <w:spacing w:after="0" w:line="240" w:lineRule="auto"/>
              <w:rPr>
                <w:rFonts w:ascii="KaiTi_GB2312" w:eastAsia="KaiTi_GB2312"/>
                <w:sz w:val="24"/>
                <w:szCs w:val="28"/>
              </w:rPr>
            </w:pPr>
          </w:p>
        </w:tc>
        <w:tc>
          <w:tcPr>
            <w:tcW w:w="4353" w:type="dxa"/>
            <w:gridSpan w:val="3"/>
            <w:vAlign w:val="center"/>
          </w:tcPr>
          <w:p>
            <w:pPr>
              <w:spacing w:after="0" w:line="240" w:lineRule="auto"/>
              <w:jc w:val="center"/>
              <w:rPr>
                <w:rFonts w:ascii="KaiTi_GB2312" w:eastAsia="KaiTi_GB2312"/>
                <w:sz w:val="24"/>
                <w:szCs w:val="28"/>
              </w:rPr>
            </w:pPr>
          </w:p>
        </w:tc>
        <w:tc>
          <w:tcPr>
            <w:tcW w:w="2456" w:type="dxa"/>
            <w:vAlign w:val="center"/>
          </w:tcPr>
          <w:p>
            <w:pPr>
              <w:spacing w:after="0" w:line="240" w:lineRule="auto"/>
              <w:jc w:val="center"/>
              <w:rPr>
                <w:rFonts w:ascii="KaiTi_GB2312" w:eastAsia="KaiTi_GB2312"/>
                <w:sz w:val="24"/>
                <w:szCs w:val="28"/>
              </w:rPr>
            </w:pPr>
          </w:p>
        </w:tc>
        <w:tc>
          <w:tcPr>
            <w:tcW w:w="4252" w:type="dxa"/>
            <w:gridSpan w:val="5"/>
            <w:vAlign w:val="center"/>
          </w:tcPr>
          <w:p>
            <w:pPr>
              <w:spacing w:after="0" w:line="240" w:lineRule="auto"/>
              <w:jc w:val="center"/>
              <w:rPr>
                <w:rFonts w:ascii="KaiTi_GB2312" w:eastAsia="KaiTi_GB2312"/>
                <w:sz w:val="24"/>
                <w:szCs w:val="28"/>
              </w:rPr>
            </w:pPr>
          </w:p>
        </w:tc>
        <w:tc>
          <w:tcPr>
            <w:tcW w:w="1892" w:type="dxa"/>
            <w:vAlign w:val="center"/>
          </w:tcPr>
          <w:p>
            <w:pPr>
              <w:spacing w:after="0" w:line="240" w:lineRule="auto"/>
              <w:jc w:val="center"/>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8" w:hRule="atLeast"/>
        </w:trPr>
        <w:tc>
          <w:tcPr>
            <w:tcW w:w="8188" w:type="dxa"/>
            <w:gridSpan w:val="5"/>
            <w:vAlign w:val="center"/>
          </w:tcPr>
          <w:p>
            <w:pPr>
              <w:widowControl/>
              <w:spacing w:after="0" w:line="240" w:lineRule="auto"/>
              <w:rPr>
                <w:rFonts w:ascii="KaiTi_GB2312" w:eastAsia="KaiTi_GB2312"/>
                <w:sz w:val="24"/>
                <w:szCs w:val="28"/>
              </w:rPr>
            </w:pPr>
            <w:r>
              <w:rPr>
                <w:rFonts w:hint="eastAsia" w:ascii="KaiTi_GB2312" w:eastAsia="KaiTi_GB2312"/>
                <w:color w:val="000000"/>
              </w:rPr>
              <w:t>单位</w:t>
            </w:r>
            <w:r>
              <w:rPr>
                <w:rFonts w:eastAsia="KaiTi_GB2312"/>
                <w:color w:val="000000"/>
              </w:rPr>
              <w:t>（部门）</w:t>
            </w:r>
            <w:r>
              <w:rPr>
                <w:rFonts w:hint="eastAsia" w:ascii="KaiTi_GB2312" w:eastAsia="KaiTi_GB2312"/>
              </w:rPr>
              <w:t>资格审查小组确认继续教育情况是否符合晋升高一级专业技术职务的要求</w:t>
            </w:r>
          </w:p>
        </w:tc>
        <w:tc>
          <w:tcPr>
            <w:tcW w:w="2126" w:type="dxa"/>
            <w:gridSpan w:val="2"/>
            <w:tcBorders>
              <w:right w:val="single" w:color="auto" w:sz="4" w:space="0"/>
            </w:tcBorders>
            <w:vAlign w:val="center"/>
          </w:tcPr>
          <w:p>
            <w:pPr>
              <w:widowControl/>
              <w:spacing w:after="0" w:line="240" w:lineRule="auto"/>
              <w:rPr>
                <w:rFonts w:ascii="KaiTi_GB2312" w:eastAsia="KaiTi_GB2312"/>
              </w:rPr>
            </w:pPr>
            <w:r>
              <w:rPr>
                <w:rFonts w:hint="eastAsia" w:ascii="KaiTi_GB2312" w:eastAsia="KaiTi_GB2312"/>
              </w:rPr>
              <w:t xml:space="preserve">□符合 </w:t>
            </w:r>
          </w:p>
          <w:p>
            <w:pPr>
              <w:widowControl/>
              <w:spacing w:after="0" w:line="240" w:lineRule="auto"/>
              <w:rPr>
                <w:rFonts w:ascii="KaiTi_GB2312" w:eastAsia="KaiTi_GB2312"/>
              </w:rPr>
            </w:pPr>
            <w:r>
              <w:rPr>
                <w:rFonts w:hint="eastAsia" w:ascii="KaiTi_GB2312" w:eastAsia="KaiTi_GB2312"/>
              </w:rPr>
              <w:t>□不符合</w:t>
            </w:r>
          </w:p>
        </w:tc>
        <w:tc>
          <w:tcPr>
            <w:tcW w:w="2126" w:type="dxa"/>
            <w:gridSpan w:val="3"/>
            <w:tcBorders>
              <w:left w:val="single" w:color="auto" w:sz="4" w:space="0"/>
            </w:tcBorders>
            <w:vAlign w:val="center"/>
          </w:tcPr>
          <w:p>
            <w:pPr>
              <w:widowControl/>
              <w:spacing w:after="0" w:line="240" w:lineRule="auto"/>
              <w:rPr>
                <w:rFonts w:ascii="KaiTi_GB2312" w:eastAsia="KaiTi_GB2312"/>
                <w:sz w:val="24"/>
                <w:szCs w:val="28"/>
              </w:rPr>
            </w:pPr>
            <w:r>
              <w:rPr>
                <w:rFonts w:hint="eastAsia" w:ascii="KaiTi_GB2312" w:eastAsia="KaiTi_GB2312"/>
              </w:rPr>
              <w:t>审核小组组长签名</w:t>
            </w:r>
          </w:p>
        </w:tc>
        <w:tc>
          <w:tcPr>
            <w:tcW w:w="1892" w:type="dxa"/>
          </w:tcPr>
          <w:p>
            <w:pPr>
              <w:spacing w:after="0" w:line="240" w:lineRule="auto"/>
              <w:rPr>
                <w:rFonts w:ascii="KaiTi_GB2312" w:eastAsia="KaiTi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332" w:type="dxa"/>
            <w:gridSpan w:val="11"/>
            <w:vAlign w:val="center"/>
          </w:tcPr>
          <w:p>
            <w:pPr>
              <w:widowControl/>
              <w:spacing w:after="0" w:line="240" w:lineRule="auto"/>
              <w:rPr>
                <w:rFonts w:ascii="KaiTi_GB2312" w:eastAsia="KaiTi_GB2312"/>
                <w:b/>
                <w:bCs/>
                <w:sz w:val="22"/>
                <w:szCs w:val="28"/>
              </w:rPr>
            </w:pPr>
            <w:r>
              <w:rPr>
                <w:rFonts w:hint="eastAsia" w:ascii="KaiTi_GB2312" w:eastAsia="KaiTi_GB2312"/>
                <w:b/>
                <w:bCs/>
                <w:sz w:val="22"/>
                <w:szCs w:val="28"/>
              </w:rPr>
              <w:t>以下内容为申报“临床为主型副教授/教授”必填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2866" w:type="dxa"/>
            <w:gridSpan w:val="2"/>
            <w:vAlign w:val="center"/>
          </w:tcPr>
          <w:p>
            <w:pPr>
              <w:spacing w:after="0" w:line="240" w:lineRule="auto"/>
              <w:jc w:val="center"/>
              <w:rPr>
                <w:rFonts w:eastAsia="KaiTi_GB2312"/>
              </w:rPr>
            </w:pPr>
            <w:r>
              <w:rPr>
                <w:rFonts w:eastAsia="KaiTi_GB2312"/>
              </w:rPr>
              <w:t>执业单位（机构）名称</w:t>
            </w:r>
          </w:p>
        </w:tc>
        <w:tc>
          <w:tcPr>
            <w:tcW w:w="11466" w:type="dxa"/>
            <w:gridSpan w:val="9"/>
            <w:vAlign w:val="center"/>
          </w:tcPr>
          <w:p>
            <w:pPr>
              <w:spacing w:after="0" w:line="240" w:lineRule="auto"/>
              <w:jc w:val="center"/>
              <w:rPr>
                <w:rFonts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2866" w:type="dxa"/>
            <w:gridSpan w:val="2"/>
            <w:vAlign w:val="center"/>
          </w:tcPr>
          <w:p>
            <w:pPr>
              <w:spacing w:after="0" w:line="240" w:lineRule="auto"/>
              <w:jc w:val="center"/>
              <w:rPr>
                <w:rFonts w:eastAsia="KaiTi_GB2312"/>
              </w:rPr>
            </w:pPr>
            <w:r>
              <w:rPr>
                <w:rFonts w:eastAsia="KaiTi_GB2312"/>
              </w:rPr>
              <w:t>执业医师资格证书取得时间</w:t>
            </w:r>
          </w:p>
        </w:tc>
        <w:tc>
          <w:tcPr>
            <w:tcW w:w="2487" w:type="dxa"/>
            <w:vAlign w:val="center"/>
          </w:tcPr>
          <w:p>
            <w:pPr>
              <w:spacing w:after="0" w:line="240" w:lineRule="auto"/>
              <w:jc w:val="center"/>
              <w:rPr>
                <w:rFonts w:eastAsia="KaiTi_GB2312"/>
              </w:rPr>
            </w:pPr>
          </w:p>
        </w:tc>
        <w:tc>
          <w:tcPr>
            <w:tcW w:w="3544" w:type="dxa"/>
            <w:gridSpan w:val="3"/>
            <w:vAlign w:val="center"/>
          </w:tcPr>
          <w:p>
            <w:pPr>
              <w:spacing w:after="0" w:line="240" w:lineRule="auto"/>
              <w:jc w:val="center"/>
              <w:rPr>
                <w:rFonts w:eastAsia="KaiTi_GB2312"/>
                <w:sz w:val="20"/>
                <w:szCs w:val="22"/>
              </w:rPr>
            </w:pPr>
            <w:r>
              <w:rPr>
                <w:rFonts w:eastAsia="KaiTi_GB2312"/>
                <w:sz w:val="20"/>
                <w:szCs w:val="22"/>
              </w:rPr>
              <w:t>从事临床工作时间</w:t>
            </w:r>
          </w:p>
          <w:p>
            <w:pPr>
              <w:spacing w:after="0" w:line="240" w:lineRule="auto"/>
              <w:jc w:val="center"/>
              <w:rPr>
                <w:rFonts w:eastAsia="KaiTi_GB2312"/>
                <w:sz w:val="20"/>
                <w:szCs w:val="22"/>
              </w:rPr>
            </w:pPr>
            <w:r>
              <w:rPr>
                <w:rFonts w:eastAsia="KaiTi_GB2312"/>
                <w:sz w:val="20"/>
                <w:szCs w:val="22"/>
              </w:rPr>
              <w:t>（</w:t>
            </w:r>
            <w:r>
              <w:rPr>
                <w:rFonts w:hint="eastAsia" w:eastAsia="KaiTi_GB2312"/>
                <w:sz w:val="20"/>
                <w:szCs w:val="22"/>
              </w:rPr>
              <w:t>截至2022年12月31日</w:t>
            </w:r>
            <w:r>
              <w:rPr>
                <w:rFonts w:eastAsia="KaiTi_GB2312"/>
                <w:sz w:val="20"/>
                <w:szCs w:val="22"/>
              </w:rPr>
              <w:t>累计年数）</w:t>
            </w:r>
          </w:p>
        </w:tc>
        <w:tc>
          <w:tcPr>
            <w:tcW w:w="5435" w:type="dxa"/>
            <w:gridSpan w:val="5"/>
            <w:vAlign w:val="center"/>
          </w:tcPr>
          <w:p>
            <w:pPr>
              <w:spacing w:after="0" w:line="240" w:lineRule="auto"/>
              <w:jc w:val="center"/>
              <w:rPr>
                <w:rFonts w:eastAsia="KaiTi_GB2312"/>
              </w:rPr>
            </w:pPr>
            <w:r>
              <w:rPr>
                <w:rFonts w:eastAsia="KaiTi_GB2312"/>
              </w:rPr>
              <w:t>****.**−****.**，共计**年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866" w:type="dxa"/>
            <w:gridSpan w:val="2"/>
            <w:vAlign w:val="center"/>
          </w:tcPr>
          <w:p>
            <w:pPr>
              <w:spacing w:after="0" w:line="240" w:lineRule="auto"/>
              <w:jc w:val="center"/>
              <w:rPr>
                <w:rFonts w:eastAsia="KaiTi_GB2312"/>
              </w:rPr>
            </w:pPr>
            <w:r>
              <w:rPr>
                <w:rFonts w:eastAsia="KaiTi_GB2312"/>
              </w:rPr>
              <w:t>项目/年度</w:t>
            </w:r>
          </w:p>
        </w:tc>
        <w:tc>
          <w:tcPr>
            <w:tcW w:w="2487" w:type="dxa"/>
            <w:vAlign w:val="center"/>
          </w:tcPr>
          <w:p>
            <w:pPr>
              <w:spacing w:after="0" w:line="240" w:lineRule="auto"/>
              <w:jc w:val="center"/>
              <w:rPr>
                <w:rFonts w:eastAsia="KaiTi_GB2312"/>
              </w:rPr>
            </w:pPr>
            <w:r>
              <w:rPr>
                <w:rFonts w:eastAsia="KaiTi_GB2312"/>
              </w:rPr>
              <w:t>20</w:t>
            </w:r>
            <w:r>
              <w:rPr>
                <w:rFonts w:hint="eastAsia" w:eastAsia="KaiTi_GB2312"/>
              </w:rPr>
              <w:t>23</w:t>
            </w:r>
            <w:r>
              <w:rPr>
                <w:rFonts w:eastAsia="KaiTi_GB2312"/>
              </w:rPr>
              <w:t>年</w:t>
            </w:r>
          </w:p>
        </w:tc>
        <w:tc>
          <w:tcPr>
            <w:tcW w:w="3544" w:type="dxa"/>
            <w:gridSpan w:val="3"/>
            <w:vAlign w:val="center"/>
          </w:tcPr>
          <w:p>
            <w:pPr>
              <w:spacing w:after="0" w:line="240" w:lineRule="auto"/>
              <w:jc w:val="center"/>
              <w:rPr>
                <w:rFonts w:eastAsia="KaiTi_GB2312"/>
              </w:rPr>
            </w:pPr>
            <w:r>
              <w:rPr>
                <w:rFonts w:eastAsia="KaiTi_GB2312"/>
              </w:rPr>
              <w:t>20</w:t>
            </w:r>
            <w:r>
              <w:rPr>
                <w:rFonts w:hint="eastAsia" w:eastAsia="KaiTi_GB2312"/>
              </w:rPr>
              <w:t>22</w:t>
            </w:r>
            <w:r>
              <w:rPr>
                <w:rFonts w:eastAsia="KaiTi_GB2312"/>
              </w:rPr>
              <w:t>年</w:t>
            </w:r>
          </w:p>
        </w:tc>
        <w:tc>
          <w:tcPr>
            <w:tcW w:w="2693" w:type="dxa"/>
            <w:gridSpan w:val="3"/>
            <w:vAlign w:val="center"/>
          </w:tcPr>
          <w:p>
            <w:pPr>
              <w:spacing w:after="0" w:line="240" w:lineRule="auto"/>
              <w:jc w:val="center"/>
              <w:rPr>
                <w:rFonts w:eastAsia="KaiTi_GB2312"/>
              </w:rPr>
            </w:pPr>
            <w:r>
              <w:rPr>
                <w:rFonts w:eastAsia="KaiTi_GB2312"/>
              </w:rPr>
              <w:t>20</w:t>
            </w:r>
            <w:r>
              <w:rPr>
                <w:rFonts w:hint="eastAsia" w:eastAsia="KaiTi_GB2312"/>
              </w:rPr>
              <w:t>21</w:t>
            </w:r>
            <w:r>
              <w:rPr>
                <w:rFonts w:eastAsia="KaiTi_GB2312"/>
              </w:rPr>
              <w:t>年</w:t>
            </w:r>
          </w:p>
        </w:tc>
        <w:tc>
          <w:tcPr>
            <w:tcW w:w="2742" w:type="dxa"/>
            <w:gridSpan w:val="2"/>
            <w:vAlign w:val="center"/>
          </w:tcPr>
          <w:p>
            <w:pPr>
              <w:spacing w:after="0" w:line="240" w:lineRule="auto"/>
              <w:jc w:val="center"/>
              <w:rPr>
                <w:rFonts w:ascii="KaiTi_GB2312" w:eastAsia="KaiTi_GB2312"/>
              </w:rPr>
            </w:pPr>
            <w:r>
              <w:rPr>
                <w:rFonts w:hint="eastAsia" w:ascii="KaiTi_GB2312" w:eastAsia="KaiTi_GB2312"/>
              </w:rPr>
              <w:t>近三年年均门诊工作量（节）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66" w:type="dxa"/>
            <w:gridSpan w:val="2"/>
            <w:vAlign w:val="center"/>
          </w:tcPr>
          <w:p>
            <w:pPr>
              <w:spacing w:after="0" w:line="240" w:lineRule="auto"/>
              <w:jc w:val="center"/>
              <w:rPr>
                <w:rFonts w:eastAsia="KaiTi_GB2312"/>
              </w:rPr>
            </w:pPr>
            <w:r>
              <w:rPr>
                <w:rFonts w:eastAsia="KaiTi_GB2312"/>
              </w:rPr>
              <w:t>年门诊工作</w:t>
            </w:r>
            <w:r>
              <w:rPr>
                <w:rFonts w:hint="eastAsia" w:ascii="KaiTi_GB2312" w:eastAsia="KaiTi_GB2312"/>
              </w:rPr>
              <w:t>量（节）</w:t>
            </w:r>
          </w:p>
        </w:tc>
        <w:tc>
          <w:tcPr>
            <w:tcW w:w="2487" w:type="dxa"/>
            <w:vAlign w:val="center"/>
          </w:tcPr>
          <w:p>
            <w:pPr>
              <w:spacing w:after="0" w:line="240" w:lineRule="auto"/>
              <w:jc w:val="center"/>
              <w:rPr>
                <w:rFonts w:eastAsia="KaiTi_GB2312"/>
              </w:rPr>
            </w:pPr>
          </w:p>
        </w:tc>
        <w:tc>
          <w:tcPr>
            <w:tcW w:w="3544" w:type="dxa"/>
            <w:gridSpan w:val="3"/>
            <w:vAlign w:val="center"/>
          </w:tcPr>
          <w:p>
            <w:pPr>
              <w:spacing w:after="0" w:line="240" w:lineRule="auto"/>
              <w:jc w:val="center"/>
              <w:rPr>
                <w:rFonts w:eastAsia="KaiTi_GB2312"/>
              </w:rPr>
            </w:pPr>
          </w:p>
        </w:tc>
        <w:tc>
          <w:tcPr>
            <w:tcW w:w="2693" w:type="dxa"/>
            <w:gridSpan w:val="3"/>
            <w:vAlign w:val="center"/>
          </w:tcPr>
          <w:p>
            <w:pPr>
              <w:spacing w:after="0" w:line="240" w:lineRule="auto"/>
              <w:jc w:val="center"/>
              <w:rPr>
                <w:rFonts w:eastAsia="KaiTi_GB2312"/>
              </w:rPr>
            </w:pPr>
          </w:p>
        </w:tc>
        <w:tc>
          <w:tcPr>
            <w:tcW w:w="2742" w:type="dxa"/>
            <w:gridSpan w:val="2"/>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2866" w:type="dxa"/>
            <w:gridSpan w:val="2"/>
            <w:vAlign w:val="center"/>
          </w:tcPr>
          <w:p>
            <w:pPr>
              <w:widowControl/>
              <w:spacing w:after="0" w:line="240" w:lineRule="auto"/>
              <w:jc w:val="center"/>
              <w:rPr>
                <w:rFonts w:ascii="KaiTi_GB2312" w:eastAsia="KaiTi_GB2312"/>
              </w:rPr>
            </w:pPr>
            <w:r>
              <w:rPr>
                <w:rFonts w:ascii="KaiTi_GB2312" w:eastAsia="KaiTi_GB2312"/>
              </w:rPr>
              <w:t>执业单位（机构）</w:t>
            </w:r>
            <w:r>
              <w:rPr>
                <w:rFonts w:hint="eastAsia" w:ascii="KaiTi_GB2312" w:eastAsia="KaiTi_GB2312"/>
              </w:rPr>
              <w:t>审核意见</w:t>
            </w:r>
          </w:p>
        </w:tc>
        <w:tc>
          <w:tcPr>
            <w:tcW w:w="2487" w:type="dxa"/>
            <w:vAlign w:val="center"/>
          </w:tcPr>
          <w:p>
            <w:pPr>
              <w:spacing w:after="0" w:line="240" w:lineRule="auto"/>
              <w:jc w:val="left"/>
              <w:rPr>
                <w:rFonts w:ascii="KaiTi_GB2312" w:eastAsia="KaiTi_GB2312"/>
              </w:rPr>
            </w:pPr>
            <w:r>
              <w:rPr>
                <w:rFonts w:hint="eastAsia" w:ascii="KaiTi_GB2312" w:eastAsia="KaiTi_GB2312"/>
              </w:rPr>
              <w:t>□属实</w:t>
            </w:r>
          </w:p>
          <w:p>
            <w:pPr>
              <w:spacing w:after="0" w:line="240" w:lineRule="auto"/>
              <w:rPr>
                <w:rFonts w:eastAsia="KaiTi_GB2312"/>
              </w:rPr>
            </w:pPr>
            <w:r>
              <w:rPr>
                <w:rFonts w:hint="eastAsia" w:ascii="KaiTi_GB2312" w:eastAsia="KaiTi_GB2312"/>
              </w:rPr>
              <w:t>□不属实</w:t>
            </w:r>
          </w:p>
        </w:tc>
        <w:tc>
          <w:tcPr>
            <w:tcW w:w="3544" w:type="dxa"/>
            <w:gridSpan w:val="3"/>
            <w:vAlign w:val="center"/>
          </w:tcPr>
          <w:p>
            <w:pPr>
              <w:widowControl/>
              <w:spacing w:after="0" w:line="240" w:lineRule="auto"/>
              <w:jc w:val="center"/>
              <w:rPr>
                <w:rFonts w:ascii="KaiTi_GB2312" w:eastAsia="KaiTi_GB2312"/>
              </w:rPr>
            </w:pPr>
            <w:r>
              <w:rPr>
                <w:rFonts w:ascii="KaiTi_GB2312" w:eastAsia="KaiTi_GB2312"/>
              </w:rPr>
              <w:t>执业单位（机构）</w:t>
            </w:r>
            <w:r>
              <w:rPr>
                <w:rFonts w:hint="eastAsia" w:ascii="KaiTi_GB2312" w:eastAsia="KaiTi_GB2312"/>
              </w:rPr>
              <w:t>负责人签字（公章）</w:t>
            </w:r>
          </w:p>
        </w:tc>
        <w:tc>
          <w:tcPr>
            <w:tcW w:w="5435" w:type="dxa"/>
            <w:gridSpan w:val="5"/>
            <w:vAlign w:val="center"/>
          </w:tcPr>
          <w:p>
            <w:pPr>
              <w:spacing w:after="0" w:line="240" w:lineRule="auto"/>
              <w:jc w:val="center"/>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8897" w:type="dxa"/>
            <w:gridSpan w:val="6"/>
            <w:vAlign w:val="center"/>
          </w:tcPr>
          <w:p>
            <w:pPr>
              <w:spacing w:after="0" w:line="240" w:lineRule="auto"/>
              <w:rPr>
                <w:rFonts w:ascii="华文中宋" w:hAnsi="华文中宋" w:eastAsia="华文中宋"/>
                <w:b/>
              </w:rPr>
            </w:pPr>
            <w:r>
              <w:rPr>
                <w:rFonts w:hint="eastAsia" w:ascii="华文中宋" w:hAnsi="华文中宋" w:eastAsia="华文中宋"/>
                <w:b/>
              </w:rPr>
              <w:t>本人承诺：本人已阅读并了解本年度学校职称评审的有关通知和文件精神，对上述填写的内容及提供的所有材料真实性负责。</w:t>
            </w:r>
          </w:p>
        </w:tc>
        <w:tc>
          <w:tcPr>
            <w:tcW w:w="1984" w:type="dxa"/>
            <w:gridSpan w:val="2"/>
            <w:vAlign w:val="center"/>
          </w:tcPr>
          <w:p>
            <w:pPr>
              <w:spacing w:after="0" w:line="240" w:lineRule="auto"/>
              <w:jc w:val="center"/>
              <w:rPr>
                <w:rFonts w:ascii="KaiTi_GB2312" w:eastAsia="KaiTi_GB2312"/>
              </w:rPr>
            </w:pPr>
            <w:r>
              <w:rPr>
                <w:rFonts w:hint="eastAsia" w:ascii="KaiTi_GB2312" w:eastAsia="KaiTi_GB2312"/>
              </w:rPr>
              <w:t>本人签名</w:t>
            </w:r>
          </w:p>
          <w:p>
            <w:pPr>
              <w:spacing w:after="0" w:line="240" w:lineRule="auto"/>
              <w:jc w:val="center"/>
              <w:rPr>
                <w:rFonts w:ascii="KaiTi_GB2312" w:eastAsia="KaiTi_GB2312"/>
              </w:rPr>
            </w:pPr>
            <w:r>
              <w:rPr>
                <w:rFonts w:hint="eastAsia" w:ascii="KaiTi_GB2312" w:eastAsia="KaiTi_GB2312"/>
              </w:rPr>
              <w:t>（手写、不得打印）</w:t>
            </w:r>
          </w:p>
        </w:tc>
        <w:tc>
          <w:tcPr>
            <w:tcW w:w="3451" w:type="dxa"/>
            <w:gridSpan w:val="3"/>
            <w:vAlign w:val="center"/>
          </w:tcPr>
          <w:p>
            <w:pPr>
              <w:spacing w:after="0" w:line="240" w:lineRule="auto"/>
              <w:rPr>
                <w:rFonts w:ascii="KaiTi_GB2312" w:eastAsia="KaiTi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97" w:type="dxa"/>
            <w:gridSpan w:val="6"/>
            <w:vAlign w:val="center"/>
          </w:tcPr>
          <w:p>
            <w:pPr>
              <w:adjustRightInd w:val="0"/>
              <w:snapToGrid w:val="0"/>
              <w:spacing w:after="0" w:line="240" w:lineRule="auto"/>
              <w:jc w:val="center"/>
              <w:rPr>
                <w:rFonts w:ascii="KaiTi_GB2312" w:eastAsia="KaiTi_GB2312"/>
              </w:rPr>
            </w:pPr>
            <w:r>
              <w:rPr>
                <w:rFonts w:hint="eastAsia" w:ascii="KaiTi_GB2312" w:eastAsia="KaiTi_GB2312"/>
              </w:rPr>
              <w:t>所在单位（部门）审查意见</w:t>
            </w:r>
          </w:p>
          <w:p>
            <w:pPr>
              <w:adjustRightInd w:val="0"/>
              <w:snapToGrid w:val="0"/>
              <w:spacing w:after="0" w:line="240" w:lineRule="auto"/>
              <w:rPr>
                <w:rFonts w:ascii="KaiTi_GB2312" w:eastAsia="KaiTi_GB2312"/>
              </w:rPr>
            </w:pPr>
            <w:r>
              <w:rPr>
                <w:rFonts w:hint="eastAsia" w:ascii="KaiTi_GB2312" w:eastAsia="KaiTi_GB2312"/>
              </w:rPr>
              <w:t>（就上述填写的内容及提供的所有材料是否属实、是否符合申报条件等情况签署意见）</w:t>
            </w:r>
          </w:p>
        </w:tc>
        <w:tc>
          <w:tcPr>
            <w:tcW w:w="1984" w:type="dxa"/>
            <w:gridSpan w:val="2"/>
            <w:vAlign w:val="center"/>
          </w:tcPr>
          <w:p>
            <w:pPr>
              <w:widowControl/>
              <w:spacing w:after="0" w:line="240" w:lineRule="auto"/>
              <w:rPr>
                <w:rFonts w:ascii="KaiTi_GB2312" w:eastAsia="KaiTi_GB2312"/>
              </w:rPr>
            </w:pPr>
            <w:r>
              <w:rPr>
                <w:rFonts w:hint="eastAsia" w:ascii="KaiTi_GB2312" w:eastAsia="KaiTi_GB2312"/>
              </w:rPr>
              <w:t xml:space="preserve">□符合 </w:t>
            </w:r>
          </w:p>
          <w:p>
            <w:pPr>
              <w:widowControl/>
              <w:spacing w:after="0" w:line="240" w:lineRule="auto"/>
              <w:rPr>
                <w:rFonts w:ascii="KaiTi_GB2312" w:eastAsia="KaiTi_GB2312"/>
              </w:rPr>
            </w:pPr>
            <w:r>
              <w:rPr>
                <w:rFonts w:hint="eastAsia" w:ascii="KaiTi_GB2312" w:eastAsia="KaiTi_GB2312"/>
              </w:rPr>
              <w:t>□不符合</w:t>
            </w:r>
          </w:p>
        </w:tc>
        <w:tc>
          <w:tcPr>
            <w:tcW w:w="3451" w:type="dxa"/>
            <w:gridSpan w:val="3"/>
          </w:tcPr>
          <w:p>
            <w:pPr>
              <w:spacing w:after="0" w:line="240" w:lineRule="auto"/>
              <w:jc w:val="left"/>
              <w:rPr>
                <w:rFonts w:ascii="KaiTi_GB2312" w:eastAsia="KaiTi_GB2312"/>
              </w:rPr>
            </w:pPr>
            <w:r>
              <w:rPr>
                <w:rFonts w:hint="eastAsia" w:ascii="KaiTi_GB2312" w:eastAsia="KaiTi_GB2312"/>
              </w:rPr>
              <w:t>单位（部门）主要</w:t>
            </w:r>
          </w:p>
          <w:p>
            <w:pPr>
              <w:spacing w:after="0" w:line="240" w:lineRule="auto"/>
              <w:jc w:val="left"/>
              <w:rPr>
                <w:rFonts w:ascii="KaiTi_GB2312" w:eastAsia="KaiTi_GB2312"/>
              </w:rPr>
            </w:pPr>
            <w:r>
              <w:rPr>
                <w:rFonts w:hint="eastAsia" w:ascii="KaiTi_GB2312" w:eastAsia="KaiTi_GB2312"/>
              </w:rPr>
              <w:t>负责人签名/日期：</w:t>
            </w:r>
          </w:p>
        </w:tc>
      </w:tr>
    </w:tbl>
    <w:p>
      <w:pPr>
        <w:spacing w:after="0" w:line="20" w:lineRule="exact"/>
        <w:rPr>
          <w:rFonts w:ascii="KaiTi_GB2312" w:eastAsia="KaiTi_GB2312"/>
          <w:sz w:val="2"/>
          <w:szCs w:val="2"/>
        </w:rPr>
      </w:pPr>
    </w:p>
    <w:p>
      <w:pPr>
        <w:spacing w:after="0" w:line="280" w:lineRule="exact"/>
        <w:rPr>
          <w:rFonts w:ascii="黑体" w:hAnsi="黑体" w:eastAsia="黑体"/>
          <w:spacing w:val="-11"/>
        </w:rPr>
      </w:pPr>
      <w:r>
        <w:rPr>
          <w:rFonts w:hint="eastAsia" w:ascii="黑体" w:hAnsi="黑体" w:eastAsia="黑体"/>
          <w:spacing w:val="-11"/>
        </w:rPr>
        <w:t>说明：1.申报人不得改变表格主要格式和栏目，以保持审查表的完整性；除审核栏及签名栏外，其余栏目手写无效；</w:t>
      </w:r>
    </w:p>
    <w:p>
      <w:pPr>
        <w:spacing w:after="0" w:line="280" w:lineRule="exact"/>
        <w:rPr>
          <w:rFonts w:ascii="黑体" w:hAnsi="黑体" w:eastAsia="黑体"/>
          <w:sz w:val="18"/>
          <w:szCs w:val="21"/>
          <w:highlight w:val="yellow"/>
        </w:rPr>
      </w:pPr>
      <w:r>
        <w:rPr>
          <w:rFonts w:hint="eastAsia" w:ascii="黑体" w:hAnsi="黑体" w:eastAsia="黑体"/>
          <w:spacing w:val="-11"/>
        </w:rPr>
        <w:t xml:space="preserve">       2.申报者在填写研究成果、获奖及荣誉称号时 ，应根据真实情况如实列明本人在所有承担人（发明人、完成人或获奖人）中的排名情况。</w:t>
      </w:r>
    </w:p>
    <w:sectPr>
      <w:footerReference r:id="rId5" w:type="default"/>
      <w:pgSz w:w="16838" w:h="11906" w:orient="landscape"/>
      <w:pgMar w:top="1474" w:right="1361" w:bottom="1474" w:left="1361" w:header="851" w:footer="72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9</w:t>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NmRhYTAyODAzZjYyZTk2MGIzMDlhOGQzNzVlMDEifQ=="/>
  </w:docVars>
  <w:rsids>
    <w:rsidRoot w:val="00511371"/>
    <w:rsid w:val="00000874"/>
    <w:rsid w:val="00010A83"/>
    <w:rsid w:val="00021FEC"/>
    <w:rsid w:val="000232EB"/>
    <w:rsid w:val="000328D2"/>
    <w:rsid w:val="000373E3"/>
    <w:rsid w:val="00037729"/>
    <w:rsid w:val="00043F25"/>
    <w:rsid w:val="000441A7"/>
    <w:rsid w:val="0004648B"/>
    <w:rsid w:val="00046F68"/>
    <w:rsid w:val="000534D7"/>
    <w:rsid w:val="000568FE"/>
    <w:rsid w:val="00056E46"/>
    <w:rsid w:val="00061040"/>
    <w:rsid w:val="00065B8D"/>
    <w:rsid w:val="00072781"/>
    <w:rsid w:val="0007681C"/>
    <w:rsid w:val="00077369"/>
    <w:rsid w:val="000774DC"/>
    <w:rsid w:val="0007787C"/>
    <w:rsid w:val="000819CF"/>
    <w:rsid w:val="00082F07"/>
    <w:rsid w:val="00086E7E"/>
    <w:rsid w:val="00087722"/>
    <w:rsid w:val="00087B08"/>
    <w:rsid w:val="0009083D"/>
    <w:rsid w:val="00094DE4"/>
    <w:rsid w:val="000A6F7E"/>
    <w:rsid w:val="000A7A49"/>
    <w:rsid w:val="000B11C8"/>
    <w:rsid w:val="000B3ED9"/>
    <w:rsid w:val="000B55CC"/>
    <w:rsid w:val="000C042A"/>
    <w:rsid w:val="000C21D8"/>
    <w:rsid w:val="000C2BCA"/>
    <w:rsid w:val="000C73D2"/>
    <w:rsid w:val="000D0F85"/>
    <w:rsid w:val="000E0757"/>
    <w:rsid w:val="000E079C"/>
    <w:rsid w:val="000E0F29"/>
    <w:rsid w:val="000E4B11"/>
    <w:rsid w:val="000F15C9"/>
    <w:rsid w:val="000F1602"/>
    <w:rsid w:val="000F20FF"/>
    <w:rsid w:val="000F3651"/>
    <w:rsid w:val="000F5184"/>
    <w:rsid w:val="000F652B"/>
    <w:rsid w:val="00100B30"/>
    <w:rsid w:val="0010203A"/>
    <w:rsid w:val="00102877"/>
    <w:rsid w:val="00102D3C"/>
    <w:rsid w:val="001034D5"/>
    <w:rsid w:val="001153C3"/>
    <w:rsid w:val="00117E63"/>
    <w:rsid w:val="0012306F"/>
    <w:rsid w:val="00124981"/>
    <w:rsid w:val="001302C2"/>
    <w:rsid w:val="00142331"/>
    <w:rsid w:val="00146EBD"/>
    <w:rsid w:val="00150BBE"/>
    <w:rsid w:val="001528B0"/>
    <w:rsid w:val="00152CAB"/>
    <w:rsid w:val="0015517C"/>
    <w:rsid w:val="001568A7"/>
    <w:rsid w:val="00157D00"/>
    <w:rsid w:val="00164B83"/>
    <w:rsid w:val="001711EF"/>
    <w:rsid w:val="00176DAD"/>
    <w:rsid w:val="001778F1"/>
    <w:rsid w:val="00184157"/>
    <w:rsid w:val="001863A2"/>
    <w:rsid w:val="001904B4"/>
    <w:rsid w:val="001913BD"/>
    <w:rsid w:val="001915A8"/>
    <w:rsid w:val="00197680"/>
    <w:rsid w:val="001A02E8"/>
    <w:rsid w:val="001A2992"/>
    <w:rsid w:val="001A40B7"/>
    <w:rsid w:val="001A6880"/>
    <w:rsid w:val="001A79AD"/>
    <w:rsid w:val="001B7879"/>
    <w:rsid w:val="001C1240"/>
    <w:rsid w:val="001C54A6"/>
    <w:rsid w:val="001C5B45"/>
    <w:rsid w:val="001D2FFC"/>
    <w:rsid w:val="001D45B4"/>
    <w:rsid w:val="001D63D8"/>
    <w:rsid w:val="001E0487"/>
    <w:rsid w:val="001E1930"/>
    <w:rsid w:val="001E4DA8"/>
    <w:rsid w:val="001F6299"/>
    <w:rsid w:val="001F62C3"/>
    <w:rsid w:val="001F6AD8"/>
    <w:rsid w:val="001F6C1D"/>
    <w:rsid w:val="001F7D21"/>
    <w:rsid w:val="00202515"/>
    <w:rsid w:val="00204512"/>
    <w:rsid w:val="00205DB9"/>
    <w:rsid w:val="0020760D"/>
    <w:rsid w:val="002100E1"/>
    <w:rsid w:val="0022217C"/>
    <w:rsid w:val="002222C0"/>
    <w:rsid w:val="00222FA2"/>
    <w:rsid w:val="00223BB9"/>
    <w:rsid w:val="0022784B"/>
    <w:rsid w:val="002317F5"/>
    <w:rsid w:val="00232ACF"/>
    <w:rsid w:val="00241D87"/>
    <w:rsid w:val="00243410"/>
    <w:rsid w:val="002452B1"/>
    <w:rsid w:val="002508C9"/>
    <w:rsid w:val="00250EB5"/>
    <w:rsid w:val="002529FD"/>
    <w:rsid w:val="00252BDC"/>
    <w:rsid w:val="002561B6"/>
    <w:rsid w:val="00257371"/>
    <w:rsid w:val="00257750"/>
    <w:rsid w:val="00260279"/>
    <w:rsid w:val="00261194"/>
    <w:rsid w:val="00263C9F"/>
    <w:rsid w:val="002700D6"/>
    <w:rsid w:val="002732D3"/>
    <w:rsid w:val="00275B66"/>
    <w:rsid w:val="0027630F"/>
    <w:rsid w:val="00280115"/>
    <w:rsid w:val="00285283"/>
    <w:rsid w:val="00291076"/>
    <w:rsid w:val="002925F8"/>
    <w:rsid w:val="00293ABB"/>
    <w:rsid w:val="0029483A"/>
    <w:rsid w:val="00296A39"/>
    <w:rsid w:val="002A31AC"/>
    <w:rsid w:val="002A6512"/>
    <w:rsid w:val="002B3DB0"/>
    <w:rsid w:val="002C7147"/>
    <w:rsid w:val="002C7227"/>
    <w:rsid w:val="002D3008"/>
    <w:rsid w:val="002D32D4"/>
    <w:rsid w:val="002D5D0B"/>
    <w:rsid w:val="002D747A"/>
    <w:rsid w:val="002D7E84"/>
    <w:rsid w:val="002E2257"/>
    <w:rsid w:val="002E3C61"/>
    <w:rsid w:val="002E599C"/>
    <w:rsid w:val="002F307F"/>
    <w:rsid w:val="002F38FA"/>
    <w:rsid w:val="002F5E17"/>
    <w:rsid w:val="00301830"/>
    <w:rsid w:val="00311798"/>
    <w:rsid w:val="003142D7"/>
    <w:rsid w:val="0032036F"/>
    <w:rsid w:val="0032085A"/>
    <w:rsid w:val="003319F9"/>
    <w:rsid w:val="003325BA"/>
    <w:rsid w:val="0033572A"/>
    <w:rsid w:val="00335738"/>
    <w:rsid w:val="00343C9B"/>
    <w:rsid w:val="00344F61"/>
    <w:rsid w:val="003466D6"/>
    <w:rsid w:val="00346A80"/>
    <w:rsid w:val="003477AA"/>
    <w:rsid w:val="00351B9B"/>
    <w:rsid w:val="003539A1"/>
    <w:rsid w:val="00361B00"/>
    <w:rsid w:val="0036282B"/>
    <w:rsid w:val="00380681"/>
    <w:rsid w:val="003829E8"/>
    <w:rsid w:val="003830E4"/>
    <w:rsid w:val="00384D03"/>
    <w:rsid w:val="003A17A6"/>
    <w:rsid w:val="003A7935"/>
    <w:rsid w:val="003B04EC"/>
    <w:rsid w:val="003B1714"/>
    <w:rsid w:val="003B5178"/>
    <w:rsid w:val="003C36D6"/>
    <w:rsid w:val="003C4B7B"/>
    <w:rsid w:val="003C58F0"/>
    <w:rsid w:val="003C7362"/>
    <w:rsid w:val="003C7FB1"/>
    <w:rsid w:val="003D3D97"/>
    <w:rsid w:val="003D4B6E"/>
    <w:rsid w:val="003D7CD6"/>
    <w:rsid w:val="003E35A5"/>
    <w:rsid w:val="003F1C32"/>
    <w:rsid w:val="003F342F"/>
    <w:rsid w:val="003F46C0"/>
    <w:rsid w:val="003F4D93"/>
    <w:rsid w:val="003F7BE5"/>
    <w:rsid w:val="00403088"/>
    <w:rsid w:val="004103FD"/>
    <w:rsid w:val="0042017D"/>
    <w:rsid w:val="00423809"/>
    <w:rsid w:val="00430705"/>
    <w:rsid w:val="00432C5F"/>
    <w:rsid w:val="00437743"/>
    <w:rsid w:val="00440FCD"/>
    <w:rsid w:val="00443761"/>
    <w:rsid w:val="00444D81"/>
    <w:rsid w:val="00460B7F"/>
    <w:rsid w:val="00462E62"/>
    <w:rsid w:val="0046681C"/>
    <w:rsid w:val="00467F46"/>
    <w:rsid w:val="004710C1"/>
    <w:rsid w:val="00473EA1"/>
    <w:rsid w:val="00476C9C"/>
    <w:rsid w:val="00476CC7"/>
    <w:rsid w:val="00480BA9"/>
    <w:rsid w:val="00482221"/>
    <w:rsid w:val="0048660D"/>
    <w:rsid w:val="00487446"/>
    <w:rsid w:val="00493170"/>
    <w:rsid w:val="004A0800"/>
    <w:rsid w:val="004A34A2"/>
    <w:rsid w:val="004B5854"/>
    <w:rsid w:val="004B66BD"/>
    <w:rsid w:val="004B6DCF"/>
    <w:rsid w:val="004C31D7"/>
    <w:rsid w:val="004C35FC"/>
    <w:rsid w:val="004C442E"/>
    <w:rsid w:val="004C4577"/>
    <w:rsid w:val="004C4A89"/>
    <w:rsid w:val="004D4735"/>
    <w:rsid w:val="004D4E27"/>
    <w:rsid w:val="004D71C2"/>
    <w:rsid w:val="004E258C"/>
    <w:rsid w:val="004E46C1"/>
    <w:rsid w:val="004E509F"/>
    <w:rsid w:val="004E6994"/>
    <w:rsid w:val="004F1053"/>
    <w:rsid w:val="00501B83"/>
    <w:rsid w:val="00502A3D"/>
    <w:rsid w:val="00503331"/>
    <w:rsid w:val="0050413F"/>
    <w:rsid w:val="00507F2F"/>
    <w:rsid w:val="005108F5"/>
    <w:rsid w:val="00511279"/>
    <w:rsid w:val="00511371"/>
    <w:rsid w:val="00513713"/>
    <w:rsid w:val="00521849"/>
    <w:rsid w:val="005241D9"/>
    <w:rsid w:val="005256D8"/>
    <w:rsid w:val="00527226"/>
    <w:rsid w:val="00531A3E"/>
    <w:rsid w:val="005401B2"/>
    <w:rsid w:val="00540CBA"/>
    <w:rsid w:val="00541FBE"/>
    <w:rsid w:val="0054617A"/>
    <w:rsid w:val="00550056"/>
    <w:rsid w:val="00550230"/>
    <w:rsid w:val="00556CCC"/>
    <w:rsid w:val="00560A50"/>
    <w:rsid w:val="005623CE"/>
    <w:rsid w:val="0056546A"/>
    <w:rsid w:val="0057283D"/>
    <w:rsid w:val="00572B50"/>
    <w:rsid w:val="00572CAF"/>
    <w:rsid w:val="005802B7"/>
    <w:rsid w:val="00581EAF"/>
    <w:rsid w:val="00583FB0"/>
    <w:rsid w:val="00586D5E"/>
    <w:rsid w:val="00592990"/>
    <w:rsid w:val="00594D31"/>
    <w:rsid w:val="005A2899"/>
    <w:rsid w:val="005B1383"/>
    <w:rsid w:val="005B49DE"/>
    <w:rsid w:val="005B62EB"/>
    <w:rsid w:val="005B7CCA"/>
    <w:rsid w:val="005C0B92"/>
    <w:rsid w:val="005C3F20"/>
    <w:rsid w:val="005C4AEE"/>
    <w:rsid w:val="005D00BE"/>
    <w:rsid w:val="005D1BEB"/>
    <w:rsid w:val="005E2903"/>
    <w:rsid w:val="005E5B03"/>
    <w:rsid w:val="005E7AC7"/>
    <w:rsid w:val="005F0E1E"/>
    <w:rsid w:val="005F2320"/>
    <w:rsid w:val="005F416E"/>
    <w:rsid w:val="00600BD7"/>
    <w:rsid w:val="00601B10"/>
    <w:rsid w:val="00601B8D"/>
    <w:rsid w:val="0060309B"/>
    <w:rsid w:val="0060483A"/>
    <w:rsid w:val="006067E6"/>
    <w:rsid w:val="00611F08"/>
    <w:rsid w:val="00613939"/>
    <w:rsid w:val="00615E50"/>
    <w:rsid w:val="00622A58"/>
    <w:rsid w:val="00627FE1"/>
    <w:rsid w:val="00630191"/>
    <w:rsid w:val="00633431"/>
    <w:rsid w:val="00640F93"/>
    <w:rsid w:val="0064319C"/>
    <w:rsid w:val="00643A38"/>
    <w:rsid w:val="00646919"/>
    <w:rsid w:val="006475AA"/>
    <w:rsid w:val="006524EE"/>
    <w:rsid w:val="00657EAE"/>
    <w:rsid w:val="00663456"/>
    <w:rsid w:val="0066481B"/>
    <w:rsid w:val="00665438"/>
    <w:rsid w:val="00665866"/>
    <w:rsid w:val="0067234A"/>
    <w:rsid w:val="0068050C"/>
    <w:rsid w:val="006864D2"/>
    <w:rsid w:val="006939BA"/>
    <w:rsid w:val="006942D1"/>
    <w:rsid w:val="00695F08"/>
    <w:rsid w:val="006A3FD1"/>
    <w:rsid w:val="006B0119"/>
    <w:rsid w:val="006C04CA"/>
    <w:rsid w:val="006C1011"/>
    <w:rsid w:val="006C3BE3"/>
    <w:rsid w:val="006E00A6"/>
    <w:rsid w:val="006E36AA"/>
    <w:rsid w:val="006F0466"/>
    <w:rsid w:val="006F1781"/>
    <w:rsid w:val="006F297D"/>
    <w:rsid w:val="006F4630"/>
    <w:rsid w:val="006F5F0E"/>
    <w:rsid w:val="00701A75"/>
    <w:rsid w:val="0070358F"/>
    <w:rsid w:val="00704C2A"/>
    <w:rsid w:val="00707838"/>
    <w:rsid w:val="0071159E"/>
    <w:rsid w:val="00714A16"/>
    <w:rsid w:val="00720C54"/>
    <w:rsid w:val="0072772E"/>
    <w:rsid w:val="00731BB2"/>
    <w:rsid w:val="00742142"/>
    <w:rsid w:val="007454A6"/>
    <w:rsid w:val="00745A79"/>
    <w:rsid w:val="007576EA"/>
    <w:rsid w:val="0077131F"/>
    <w:rsid w:val="007859E2"/>
    <w:rsid w:val="00787402"/>
    <w:rsid w:val="00794772"/>
    <w:rsid w:val="00795469"/>
    <w:rsid w:val="007A0A78"/>
    <w:rsid w:val="007A154A"/>
    <w:rsid w:val="007A518B"/>
    <w:rsid w:val="007A7E9F"/>
    <w:rsid w:val="007B0B08"/>
    <w:rsid w:val="007B26C4"/>
    <w:rsid w:val="007B73E1"/>
    <w:rsid w:val="007B7DB3"/>
    <w:rsid w:val="007C07C9"/>
    <w:rsid w:val="007C1114"/>
    <w:rsid w:val="007C1BAA"/>
    <w:rsid w:val="007C42A5"/>
    <w:rsid w:val="007D38D9"/>
    <w:rsid w:val="007E1BAC"/>
    <w:rsid w:val="007E273C"/>
    <w:rsid w:val="007E3EC6"/>
    <w:rsid w:val="007E76F5"/>
    <w:rsid w:val="007F36B2"/>
    <w:rsid w:val="007F634F"/>
    <w:rsid w:val="008010FB"/>
    <w:rsid w:val="00814577"/>
    <w:rsid w:val="00815E2C"/>
    <w:rsid w:val="00824015"/>
    <w:rsid w:val="00824B49"/>
    <w:rsid w:val="00825D96"/>
    <w:rsid w:val="008271CD"/>
    <w:rsid w:val="00830652"/>
    <w:rsid w:val="008371A6"/>
    <w:rsid w:val="00841845"/>
    <w:rsid w:val="00842959"/>
    <w:rsid w:val="0084732F"/>
    <w:rsid w:val="008509F9"/>
    <w:rsid w:val="00861D39"/>
    <w:rsid w:val="00863395"/>
    <w:rsid w:val="008645F2"/>
    <w:rsid w:val="00865D32"/>
    <w:rsid w:val="0086734A"/>
    <w:rsid w:val="008727A1"/>
    <w:rsid w:val="00873EFB"/>
    <w:rsid w:val="008772FE"/>
    <w:rsid w:val="0087763E"/>
    <w:rsid w:val="00877727"/>
    <w:rsid w:val="00882120"/>
    <w:rsid w:val="00882F8D"/>
    <w:rsid w:val="00884E74"/>
    <w:rsid w:val="008930E3"/>
    <w:rsid w:val="008963B9"/>
    <w:rsid w:val="008A535A"/>
    <w:rsid w:val="008A6F37"/>
    <w:rsid w:val="008B0EEE"/>
    <w:rsid w:val="008B15CC"/>
    <w:rsid w:val="008B5388"/>
    <w:rsid w:val="008C16FD"/>
    <w:rsid w:val="008D0793"/>
    <w:rsid w:val="008D310B"/>
    <w:rsid w:val="008D66D9"/>
    <w:rsid w:val="008D6872"/>
    <w:rsid w:val="008F0A75"/>
    <w:rsid w:val="008F4333"/>
    <w:rsid w:val="008F701B"/>
    <w:rsid w:val="00907CBA"/>
    <w:rsid w:val="009121CE"/>
    <w:rsid w:val="00915D6E"/>
    <w:rsid w:val="00916ADC"/>
    <w:rsid w:val="009272A9"/>
    <w:rsid w:val="00927490"/>
    <w:rsid w:val="009277FA"/>
    <w:rsid w:val="00940953"/>
    <w:rsid w:val="00943F5E"/>
    <w:rsid w:val="00953352"/>
    <w:rsid w:val="009567C4"/>
    <w:rsid w:val="00960561"/>
    <w:rsid w:val="00964E2F"/>
    <w:rsid w:val="00970ECB"/>
    <w:rsid w:val="00980BDD"/>
    <w:rsid w:val="00982D2B"/>
    <w:rsid w:val="00982FB1"/>
    <w:rsid w:val="00985846"/>
    <w:rsid w:val="009902CD"/>
    <w:rsid w:val="00993A64"/>
    <w:rsid w:val="009A141B"/>
    <w:rsid w:val="009A39C5"/>
    <w:rsid w:val="009A7B6C"/>
    <w:rsid w:val="009A7E4C"/>
    <w:rsid w:val="009C07F7"/>
    <w:rsid w:val="009C09F3"/>
    <w:rsid w:val="009C3DD5"/>
    <w:rsid w:val="009D2532"/>
    <w:rsid w:val="009D263B"/>
    <w:rsid w:val="009D4B82"/>
    <w:rsid w:val="009D531F"/>
    <w:rsid w:val="009D7207"/>
    <w:rsid w:val="009E49F7"/>
    <w:rsid w:val="009E76FB"/>
    <w:rsid w:val="009F041E"/>
    <w:rsid w:val="00A033E7"/>
    <w:rsid w:val="00A11E3E"/>
    <w:rsid w:val="00A13D9D"/>
    <w:rsid w:val="00A16376"/>
    <w:rsid w:val="00A27A3D"/>
    <w:rsid w:val="00A30FE1"/>
    <w:rsid w:val="00A32C64"/>
    <w:rsid w:val="00A34F3A"/>
    <w:rsid w:val="00A365BC"/>
    <w:rsid w:val="00A45758"/>
    <w:rsid w:val="00A47A46"/>
    <w:rsid w:val="00A5594A"/>
    <w:rsid w:val="00A56347"/>
    <w:rsid w:val="00A5704E"/>
    <w:rsid w:val="00A62C68"/>
    <w:rsid w:val="00A71318"/>
    <w:rsid w:val="00A737F6"/>
    <w:rsid w:val="00A8289E"/>
    <w:rsid w:val="00A84A42"/>
    <w:rsid w:val="00A87ED6"/>
    <w:rsid w:val="00A95FDF"/>
    <w:rsid w:val="00A96FC6"/>
    <w:rsid w:val="00A97713"/>
    <w:rsid w:val="00AA14ED"/>
    <w:rsid w:val="00AA17FD"/>
    <w:rsid w:val="00AB26D0"/>
    <w:rsid w:val="00AC080F"/>
    <w:rsid w:val="00AC6345"/>
    <w:rsid w:val="00AD1FA5"/>
    <w:rsid w:val="00AD57E8"/>
    <w:rsid w:val="00AD7F59"/>
    <w:rsid w:val="00AE2757"/>
    <w:rsid w:val="00AE2F5F"/>
    <w:rsid w:val="00AF0046"/>
    <w:rsid w:val="00AF3CB6"/>
    <w:rsid w:val="00AF6820"/>
    <w:rsid w:val="00AF6879"/>
    <w:rsid w:val="00B03101"/>
    <w:rsid w:val="00B0328F"/>
    <w:rsid w:val="00B062AA"/>
    <w:rsid w:val="00B067D0"/>
    <w:rsid w:val="00B07798"/>
    <w:rsid w:val="00B11A5B"/>
    <w:rsid w:val="00B12C5B"/>
    <w:rsid w:val="00B21BC3"/>
    <w:rsid w:val="00B3399A"/>
    <w:rsid w:val="00B45B4E"/>
    <w:rsid w:val="00B55EF6"/>
    <w:rsid w:val="00B61EBE"/>
    <w:rsid w:val="00B62295"/>
    <w:rsid w:val="00B65C96"/>
    <w:rsid w:val="00B6686E"/>
    <w:rsid w:val="00B71ED5"/>
    <w:rsid w:val="00B77C70"/>
    <w:rsid w:val="00B8168C"/>
    <w:rsid w:val="00B81FED"/>
    <w:rsid w:val="00B82A60"/>
    <w:rsid w:val="00B91D89"/>
    <w:rsid w:val="00B96847"/>
    <w:rsid w:val="00B9778E"/>
    <w:rsid w:val="00BA126C"/>
    <w:rsid w:val="00BA64A7"/>
    <w:rsid w:val="00BB1FC8"/>
    <w:rsid w:val="00BB5F61"/>
    <w:rsid w:val="00BB62D1"/>
    <w:rsid w:val="00BB6A26"/>
    <w:rsid w:val="00BB7563"/>
    <w:rsid w:val="00BC2C49"/>
    <w:rsid w:val="00BC5A57"/>
    <w:rsid w:val="00BC7643"/>
    <w:rsid w:val="00BD0426"/>
    <w:rsid w:val="00BD3548"/>
    <w:rsid w:val="00BD62C3"/>
    <w:rsid w:val="00BD6BC5"/>
    <w:rsid w:val="00BE19A9"/>
    <w:rsid w:val="00BE340C"/>
    <w:rsid w:val="00BE4E77"/>
    <w:rsid w:val="00BE6529"/>
    <w:rsid w:val="00BF305E"/>
    <w:rsid w:val="00BF3FDD"/>
    <w:rsid w:val="00BF7150"/>
    <w:rsid w:val="00C03B0D"/>
    <w:rsid w:val="00C04CB2"/>
    <w:rsid w:val="00C120E8"/>
    <w:rsid w:val="00C16032"/>
    <w:rsid w:val="00C17293"/>
    <w:rsid w:val="00C17B7B"/>
    <w:rsid w:val="00C26346"/>
    <w:rsid w:val="00C27707"/>
    <w:rsid w:val="00C27F10"/>
    <w:rsid w:val="00C31332"/>
    <w:rsid w:val="00C31437"/>
    <w:rsid w:val="00C316B3"/>
    <w:rsid w:val="00C34C21"/>
    <w:rsid w:val="00C34F4A"/>
    <w:rsid w:val="00C35D0B"/>
    <w:rsid w:val="00C43C33"/>
    <w:rsid w:val="00C51396"/>
    <w:rsid w:val="00C523D0"/>
    <w:rsid w:val="00C52B91"/>
    <w:rsid w:val="00C54416"/>
    <w:rsid w:val="00C5512F"/>
    <w:rsid w:val="00C5682C"/>
    <w:rsid w:val="00C613E0"/>
    <w:rsid w:val="00C658EB"/>
    <w:rsid w:val="00C661E3"/>
    <w:rsid w:val="00C802C4"/>
    <w:rsid w:val="00C878F8"/>
    <w:rsid w:val="00C96D41"/>
    <w:rsid w:val="00CA0B20"/>
    <w:rsid w:val="00CA54D6"/>
    <w:rsid w:val="00CA685E"/>
    <w:rsid w:val="00CB3E6F"/>
    <w:rsid w:val="00CB5F39"/>
    <w:rsid w:val="00CB615A"/>
    <w:rsid w:val="00CC0477"/>
    <w:rsid w:val="00CC0BFC"/>
    <w:rsid w:val="00CD5290"/>
    <w:rsid w:val="00CE13E1"/>
    <w:rsid w:val="00CE4F3D"/>
    <w:rsid w:val="00CE574C"/>
    <w:rsid w:val="00CF0321"/>
    <w:rsid w:val="00CF3F8E"/>
    <w:rsid w:val="00D027BA"/>
    <w:rsid w:val="00D057B4"/>
    <w:rsid w:val="00D06B5E"/>
    <w:rsid w:val="00D124AD"/>
    <w:rsid w:val="00D148D7"/>
    <w:rsid w:val="00D17E5B"/>
    <w:rsid w:val="00D22F4E"/>
    <w:rsid w:val="00D2491A"/>
    <w:rsid w:val="00D2744E"/>
    <w:rsid w:val="00D31460"/>
    <w:rsid w:val="00D323AA"/>
    <w:rsid w:val="00D33A7D"/>
    <w:rsid w:val="00D35935"/>
    <w:rsid w:val="00D3716E"/>
    <w:rsid w:val="00D3771D"/>
    <w:rsid w:val="00D37CAF"/>
    <w:rsid w:val="00D404F3"/>
    <w:rsid w:val="00D4159D"/>
    <w:rsid w:val="00D42472"/>
    <w:rsid w:val="00D43C3B"/>
    <w:rsid w:val="00D47E1A"/>
    <w:rsid w:val="00D50059"/>
    <w:rsid w:val="00D52626"/>
    <w:rsid w:val="00D536E1"/>
    <w:rsid w:val="00D54B95"/>
    <w:rsid w:val="00D559A1"/>
    <w:rsid w:val="00D60A9B"/>
    <w:rsid w:val="00D64F85"/>
    <w:rsid w:val="00D65442"/>
    <w:rsid w:val="00D67546"/>
    <w:rsid w:val="00D7065E"/>
    <w:rsid w:val="00D720B4"/>
    <w:rsid w:val="00D74780"/>
    <w:rsid w:val="00D860FC"/>
    <w:rsid w:val="00D90147"/>
    <w:rsid w:val="00D901FF"/>
    <w:rsid w:val="00D90C02"/>
    <w:rsid w:val="00D91EDC"/>
    <w:rsid w:val="00D9217C"/>
    <w:rsid w:val="00DA0E5F"/>
    <w:rsid w:val="00DA10AB"/>
    <w:rsid w:val="00DA1A70"/>
    <w:rsid w:val="00DA67F3"/>
    <w:rsid w:val="00DB0C4A"/>
    <w:rsid w:val="00DB1748"/>
    <w:rsid w:val="00DB20D6"/>
    <w:rsid w:val="00DB442B"/>
    <w:rsid w:val="00DB495C"/>
    <w:rsid w:val="00DB6C65"/>
    <w:rsid w:val="00DB7D41"/>
    <w:rsid w:val="00DC137D"/>
    <w:rsid w:val="00DC3C8F"/>
    <w:rsid w:val="00DD2F1B"/>
    <w:rsid w:val="00DD60A3"/>
    <w:rsid w:val="00DE09EC"/>
    <w:rsid w:val="00DF18B5"/>
    <w:rsid w:val="00DF3C92"/>
    <w:rsid w:val="00DF66AD"/>
    <w:rsid w:val="00DF7A4C"/>
    <w:rsid w:val="00E021F7"/>
    <w:rsid w:val="00E02E95"/>
    <w:rsid w:val="00E15413"/>
    <w:rsid w:val="00E22D03"/>
    <w:rsid w:val="00E24743"/>
    <w:rsid w:val="00E35C06"/>
    <w:rsid w:val="00E45DCB"/>
    <w:rsid w:val="00E47727"/>
    <w:rsid w:val="00E5188E"/>
    <w:rsid w:val="00E537C4"/>
    <w:rsid w:val="00E54C52"/>
    <w:rsid w:val="00E5725A"/>
    <w:rsid w:val="00E60B70"/>
    <w:rsid w:val="00E627F5"/>
    <w:rsid w:val="00E66B50"/>
    <w:rsid w:val="00E71A9D"/>
    <w:rsid w:val="00E71E16"/>
    <w:rsid w:val="00E72BF1"/>
    <w:rsid w:val="00E73E4B"/>
    <w:rsid w:val="00E85A84"/>
    <w:rsid w:val="00E939DB"/>
    <w:rsid w:val="00E94E20"/>
    <w:rsid w:val="00EA0991"/>
    <w:rsid w:val="00EA37DB"/>
    <w:rsid w:val="00EB0AFE"/>
    <w:rsid w:val="00EB0ED2"/>
    <w:rsid w:val="00EB25EA"/>
    <w:rsid w:val="00EC2CB8"/>
    <w:rsid w:val="00EC4E36"/>
    <w:rsid w:val="00ED2022"/>
    <w:rsid w:val="00ED214F"/>
    <w:rsid w:val="00ED3D1C"/>
    <w:rsid w:val="00ED4A32"/>
    <w:rsid w:val="00ED5A75"/>
    <w:rsid w:val="00EE2BB3"/>
    <w:rsid w:val="00EE5550"/>
    <w:rsid w:val="00EE6A7C"/>
    <w:rsid w:val="00EF77DB"/>
    <w:rsid w:val="00F03933"/>
    <w:rsid w:val="00F075DD"/>
    <w:rsid w:val="00F11D08"/>
    <w:rsid w:val="00F15E44"/>
    <w:rsid w:val="00F167F2"/>
    <w:rsid w:val="00F21842"/>
    <w:rsid w:val="00F21D69"/>
    <w:rsid w:val="00F2592E"/>
    <w:rsid w:val="00F33CD7"/>
    <w:rsid w:val="00F4272F"/>
    <w:rsid w:val="00F472BA"/>
    <w:rsid w:val="00F5140C"/>
    <w:rsid w:val="00F548D3"/>
    <w:rsid w:val="00F667B4"/>
    <w:rsid w:val="00F72CAA"/>
    <w:rsid w:val="00F778AE"/>
    <w:rsid w:val="00F77CB8"/>
    <w:rsid w:val="00F81442"/>
    <w:rsid w:val="00F818AD"/>
    <w:rsid w:val="00F81A5B"/>
    <w:rsid w:val="00F82233"/>
    <w:rsid w:val="00F862BC"/>
    <w:rsid w:val="00F902F6"/>
    <w:rsid w:val="00FA148B"/>
    <w:rsid w:val="00FA31C7"/>
    <w:rsid w:val="00FA6C7E"/>
    <w:rsid w:val="00FA74B0"/>
    <w:rsid w:val="00FB1D78"/>
    <w:rsid w:val="00FB31D4"/>
    <w:rsid w:val="00FB4144"/>
    <w:rsid w:val="00FB6B27"/>
    <w:rsid w:val="00FC22A8"/>
    <w:rsid w:val="00FC2D42"/>
    <w:rsid w:val="00FC414F"/>
    <w:rsid w:val="00FD079F"/>
    <w:rsid w:val="00FD1216"/>
    <w:rsid w:val="00FD31C6"/>
    <w:rsid w:val="00FD3772"/>
    <w:rsid w:val="00FE07A5"/>
    <w:rsid w:val="00FE1E43"/>
    <w:rsid w:val="00FE3E37"/>
    <w:rsid w:val="00FE71AB"/>
    <w:rsid w:val="00FF1B52"/>
    <w:rsid w:val="00FF57DA"/>
    <w:rsid w:val="01DD30A6"/>
    <w:rsid w:val="0237160E"/>
    <w:rsid w:val="0342540E"/>
    <w:rsid w:val="044200FD"/>
    <w:rsid w:val="04460D37"/>
    <w:rsid w:val="05183545"/>
    <w:rsid w:val="05673FB0"/>
    <w:rsid w:val="05744AE5"/>
    <w:rsid w:val="05B3223F"/>
    <w:rsid w:val="05E23CCE"/>
    <w:rsid w:val="05E253D7"/>
    <w:rsid w:val="06A0763D"/>
    <w:rsid w:val="090537D6"/>
    <w:rsid w:val="09133BC6"/>
    <w:rsid w:val="096A659B"/>
    <w:rsid w:val="09AA1CCF"/>
    <w:rsid w:val="0A40191B"/>
    <w:rsid w:val="0A8A5E59"/>
    <w:rsid w:val="0BB8447D"/>
    <w:rsid w:val="0F3A7115"/>
    <w:rsid w:val="0FCB4CF7"/>
    <w:rsid w:val="11C13A3E"/>
    <w:rsid w:val="153D4CB5"/>
    <w:rsid w:val="16B15FDF"/>
    <w:rsid w:val="19FA176A"/>
    <w:rsid w:val="1B0A3A5F"/>
    <w:rsid w:val="1C2A6A48"/>
    <w:rsid w:val="1CE367E1"/>
    <w:rsid w:val="1E0E09D1"/>
    <w:rsid w:val="1F585DA6"/>
    <w:rsid w:val="2168283E"/>
    <w:rsid w:val="21C653B6"/>
    <w:rsid w:val="21FA45E1"/>
    <w:rsid w:val="223D28BB"/>
    <w:rsid w:val="230A6224"/>
    <w:rsid w:val="27C153EF"/>
    <w:rsid w:val="27C86FF5"/>
    <w:rsid w:val="29317AB2"/>
    <w:rsid w:val="2BB4263A"/>
    <w:rsid w:val="2C72005E"/>
    <w:rsid w:val="30AC742E"/>
    <w:rsid w:val="312F1868"/>
    <w:rsid w:val="32416098"/>
    <w:rsid w:val="32E27594"/>
    <w:rsid w:val="332F73C6"/>
    <w:rsid w:val="33666E2C"/>
    <w:rsid w:val="355667E7"/>
    <w:rsid w:val="363F5855"/>
    <w:rsid w:val="37A725AE"/>
    <w:rsid w:val="39B7049B"/>
    <w:rsid w:val="3A581EFE"/>
    <w:rsid w:val="3F0E305B"/>
    <w:rsid w:val="401316CB"/>
    <w:rsid w:val="401F76AD"/>
    <w:rsid w:val="40994E9A"/>
    <w:rsid w:val="413C2639"/>
    <w:rsid w:val="41A6718C"/>
    <w:rsid w:val="41FC2F29"/>
    <w:rsid w:val="44A5484E"/>
    <w:rsid w:val="44B6394B"/>
    <w:rsid w:val="44C714E1"/>
    <w:rsid w:val="44F3072F"/>
    <w:rsid w:val="459F708E"/>
    <w:rsid w:val="476129D5"/>
    <w:rsid w:val="48EF7A72"/>
    <w:rsid w:val="49FA24FE"/>
    <w:rsid w:val="4B48647C"/>
    <w:rsid w:val="4D03364C"/>
    <w:rsid w:val="4D160EFC"/>
    <w:rsid w:val="4E97263A"/>
    <w:rsid w:val="50851EF4"/>
    <w:rsid w:val="51F61C04"/>
    <w:rsid w:val="53746D1D"/>
    <w:rsid w:val="551F1AD3"/>
    <w:rsid w:val="55CA48D5"/>
    <w:rsid w:val="57006BA1"/>
    <w:rsid w:val="57D93D89"/>
    <w:rsid w:val="5CA95708"/>
    <w:rsid w:val="5CE860A3"/>
    <w:rsid w:val="5D201440"/>
    <w:rsid w:val="5DAC4188"/>
    <w:rsid w:val="5DE74090"/>
    <w:rsid w:val="6015795B"/>
    <w:rsid w:val="60AC302E"/>
    <w:rsid w:val="61087E26"/>
    <w:rsid w:val="64052BF6"/>
    <w:rsid w:val="658B1BFB"/>
    <w:rsid w:val="664264AE"/>
    <w:rsid w:val="66966C6B"/>
    <w:rsid w:val="6735657C"/>
    <w:rsid w:val="678B6CAB"/>
    <w:rsid w:val="67A83750"/>
    <w:rsid w:val="682F6D20"/>
    <w:rsid w:val="69885C17"/>
    <w:rsid w:val="6A8144D5"/>
    <w:rsid w:val="6B7C571A"/>
    <w:rsid w:val="6C67371B"/>
    <w:rsid w:val="6D800F2C"/>
    <w:rsid w:val="6F291EA9"/>
    <w:rsid w:val="6FE26D19"/>
    <w:rsid w:val="70713D71"/>
    <w:rsid w:val="70D4548B"/>
    <w:rsid w:val="71EF4234"/>
    <w:rsid w:val="71FF0F7D"/>
    <w:rsid w:val="73A001F1"/>
    <w:rsid w:val="741C4C2C"/>
    <w:rsid w:val="753217D6"/>
    <w:rsid w:val="76A3768D"/>
    <w:rsid w:val="78050629"/>
    <w:rsid w:val="783A1613"/>
    <w:rsid w:val="78FB3E2A"/>
    <w:rsid w:val="7AAE4BA6"/>
    <w:rsid w:val="7B2F4878"/>
    <w:rsid w:val="7BB35EC1"/>
    <w:rsid w:val="7D6708DB"/>
    <w:rsid w:val="7EA21B3B"/>
    <w:rsid w:val="7F7A1D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qFormat/>
    <w:uiPriority w:val="0"/>
    <w:rPr>
      <w:color w:val="0000FF"/>
      <w:u w:val="single"/>
    </w:rPr>
  </w:style>
  <w:style w:type="character" w:customStyle="1" w:styleId="9">
    <w:name w:val="页脚 Char"/>
    <w:link w:val="3"/>
    <w:qFormat/>
    <w:uiPriority w:val="99"/>
    <w:rPr>
      <w:kern w:val="2"/>
      <w:sz w:val="18"/>
      <w:szCs w:val="18"/>
    </w:rPr>
  </w:style>
  <w:style w:type="character" w:customStyle="1" w:styleId="10">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njutcm</Company>
  <Pages>7</Pages>
  <Words>3294</Words>
  <Characters>3947</Characters>
  <Lines>33</Lines>
  <Paragraphs>9</Paragraphs>
  <TotalTime>43</TotalTime>
  <ScaleCrop>false</ScaleCrop>
  <LinksUpToDate>false</LinksUpToDate>
  <CharactersWithSpaces>3997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2020-10-16T12:45:00Z</dcterms:created>
  <dc:creator>yinzhongyong</dc:creator>
  <cp:lastModifiedBy>琼</cp:lastModifiedBy>
  <cp:lastPrinted>2024-05-22T07:10:00Z</cp:lastPrinted>
  <dcterms:modified xsi:type="dcterms:W3CDTF">2024-05-31T06:17:14Z</dcterms:modified>
  <dc:title>南京中医药大学专业技术职务评审资格审查表</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6AA939082E6E4E61986A7517C38BBA87_13</vt:lpwstr>
  </property>
  <property fmtid="{D5CDD505-2E9C-101B-9397-08002B2CF9AE}" pid="4" name="commondata">
    <vt:lpwstr>eyJoZGlkIjoiMTE3MTMxOTk0YmVmZWRkNDc0ZTBlMzUwNzg1ODM3MDIifQ==</vt:lpwstr>
  </property>
</Properties>
</file>